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×××劳动人事争议仲裁委员会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浙×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劳人仲案</w:t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（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）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号</w:t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4084F368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1</w:t>
            </w: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虚构富阳验收劳动合同</w:t>
            </w: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3</w:t>
            </w: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虚构示例，由申请人保存</w:t>
            </w: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虚构示例：证明双方劳动关系及约定工资。</w:t>
            </w:r>
          </w:p>
        </w:tc>
      </w:tr>
      <w:tr w:rsidR="001141FC" w:rsidRPr="001141FC" w14:paraId="38A6442C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671D7FC6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="00020169">
        <w:rPr>
          <w:rFonts w:eastAsia="仿宋_GB2312" w:cs="国标仿宋" w:hint="eastAsia"/>
          <w:sz w:val="28"/>
          <w:szCs w:val="28"/>
          <w:u w:val="single"/>
        </w:rPr>
        <w:t xml:space="preserve"> 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Pr="00020169">
        <w:rPr>
          <w:rFonts w:eastAsia="仿宋_GB2312" w:cs="国标仿宋" w:hint="eastAsia"/>
          <w:sz w:val="28"/>
          <w:szCs w:val="28"/>
        </w:rPr>
        <w:t>份提交仲裁委。证据原件请提交人妥善保管，在开庭时提交核对。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