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请填写实际受理的仲裁委员会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虚构武进主站验收劳动合同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本人保存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证明申请人与被申请人自2024年4月1日起存在劳动关系，约定岗位和工资标准。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