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测试劳动者甲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女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1990-01-02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测试证件号001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江苏省昆山市虚构街道测试路1号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江苏省昆山市虚构街道测试路2号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测试电话001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昆山虚构制造有限公司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有限责任公司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江苏省昆山市虚构工业园测试路3号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测试信用代码001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测试负责人乙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总经理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江苏省昆山市虚构工业园测试路3号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测试联系员丙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测试电话002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1、请求支付虚构拖欠工资1000元。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2、请求支付虚构加班工资500元。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申请人于虚构日期入职被申请人处从事测试岗位工作。上述单位、身份、金额及事实均为离线填写版式测试数据，不涉及真实案件。</w:t>
      </w:r>
    </w:p>
    <w:p>
      <w:pPr>
        <w:keepNext/>
        <w:keepLines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keepLines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keepNext/>
        <w:keepLines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keepNext w:val="0"/>
        <w:keepLines/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2026年10月31日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