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劳动人事争议仲裁委员会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>虚构测试案号001</w:t>
      </w:r>
      <w:proofErr w:type="gramStart"/>
      <w:proofErr w:type="gramEnd"/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  <w:tblHeader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虚构工资记录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测试劳动者甲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说明虚构工资争议，供离线排版测试使用。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提交时间：</w:t>
      </w:r>
      <w:r>
        <w:rPr>
          <w:rFonts w:eastAsia="方正仿宋_GBK"/>
          <w:sz w:val="28"/>
          <w:szCs w:val="28"/>
        </w:rPr>
        <w:t>2026年10月31日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2020-12-20T01:28:00Z</dcterms:created>
  <dcterms:modified xsi:type="dcterms:W3CDTF">2020-12-20T01:28:00Z</dcterms:modified>
</cp:coreProperties>
</file>