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虚构申请人甲350111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虚构代理人丙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乙公司350111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1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2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虚构请求3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纯虚构事实与理由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，不是真实案件。，仅供纯虚构版式压力测试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