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虚构姑苏验收劳动者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男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1991-05-09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身份证号码（示例，请替换）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苏州市示例路88号（示例）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苏州市示例路88号（示例）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13800001234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苏州市示例科技有限公司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有限责任公司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91320100MA2B12345X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张明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执行董事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赵磊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运营主管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苏州市示例路120号（示例）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刘婷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13900005678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1、请求被申请人支付2026年6月至8月拖欠的工资共计24000元。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2、请求被申请人支付解除劳动合同经济补偿20000元。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王晨于2024年4月1日入职被申请人，担任产品运营，双方约定月工资8000元。申请人一直正常提供劳动，被申请人自2026年6月起未按约支付工资，并于2026年8月31日提出并与申请人协商一致解除劳动合同，未支付拖欠工资及经济补偿。申请人多次与公司沟通无果，现依法申请仲裁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请填写实际受理的仲裁委员会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