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请填写实际受理的仲裁委员会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虚构姑苏验收劳动合同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虚构示例由申请人保存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证明申请人与被申请人自2024年4月1日起存在劳动关系，约定岗位和工资标准。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