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劳动人事争议仲裁委员会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  <w:tblHeader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 w:hRule="atLeast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虚构劳动合同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虚构示例：本人保存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虚构示例：说明双方劳动关系。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3</w:t>
            </w: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