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Глава 2</w:t>
      </w:r>
    </w:p>
    <w:p>
      <w:pPr>
        <w:pStyle w:val="Normal"/>
        <w:rPr/>
      </w:pPr>
      <w:r>
        <w:rPr/>
        <w:t xml:space="preserve">1.1 </w:t>
      </w:r>
      <w:r>
        <w:rPr/>
        <w:t xml:space="preserve">Правила и </w:t>
      </w:r>
      <w:r>
        <w:rPr/>
        <w:t>требования к</w:t>
      </w:r>
      <w:r>
        <w:rPr/>
        <w:t xml:space="preserve"> работ</w:t>
      </w:r>
      <w:r>
        <w:rPr/>
        <w:t>е</w:t>
      </w:r>
      <w:r>
        <w:rPr/>
        <w:t xml:space="preserve"> базы знаний</w:t>
      </w:r>
    </w:p>
    <w:p>
      <w:pPr>
        <w:pStyle w:val="Normal"/>
        <w:rPr/>
      </w:pPr>
      <w:r>
        <w:rPr/>
        <w:t>Прежде чем вести работ</w:t>
      </w:r>
      <w:bookmarkStart w:id="0" w:name="_GoBack"/>
      <w:bookmarkEnd w:id="0"/>
      <w:r>
        <w:rPr/>
        <w:t>у с базой знаний, нужно сформулировать ряд правил, которым нужно следовать при добавлении новых знаний, структурировании уже существующих знаний и последующей их обработке.</w:t>
      </w:r>
    </w:p>
    <w:p>
      <w:pPr>
        <w:pStyle w:val="Normal"/>
        <w:rPr/>
      </w:pPr>
      <w:r>
        <w:rPr/>
        <w:t>1) знания должны быть представлены в максимально простой и однородной модели данных с поддержкой всех возможных связей между объектами. С этой задачей хорошо справляется графовая модель данных;</w:t>
      </w:r>
    </w:p>
    <w:p>
      <w:pPr>
        <w:pStyle w:val="Normal"/>
        <w:rPr/>
      </w:pPr>
      <w:r>
        <w:rPr/>
        <w:t>2) база знаний должна предоставлять алгоритмы преобразования хранимых знаний (в виде графа) в другие модели данных, например, иерархию или агрегированные объекты;</w:t>
      </w:r>
    </w:p>
    <w:p>
      <w:pPr>
        <w:pStyle w:val="Normal"/>
        <w:rPr/>
      </w:pPr>
      <w:r>
        <w:rPr/>
        <w:t xml:space="preserve">3) </w:t>
      </w:r>
      <w:r>
        <w:rPr>
          <w:szCs w:val="24"/>
        </w:rPr>
        <w:t>семантика знаний должна быть абстрагирована от их морфологии — смысловая и символьная часть слова хранятся независимо друг от друга;</w:t>
      </w:r>
    </w:p>
    <w:p>
      <w:pPr>
        <w:pStyle w:val="Normal"/>
        <w:rPr/>
      </w:pPr>
      <w:r>
        <w:rPr>
          <w:szCs w:val="24"/>
        </w:rPr>
        <w:t>4) язык запросов к базе знаний не должен основываться на английском языке — формат языка запросов должен позволять совершать запросы на любом естественном языке, поддерживаемом базой знаний;</w:t>
      </w:r>
    </w:p>
    <w:p>
      <w:pPr>
        <w:pStyle w:val="Normal"/>
        <w:rPr/>
      </w:pPr>
      <w:r>
        <w:rPr>
          <w:szCs w:val="24"/>
        </w:rPr>
        <w:t>5) база знаний должна предоставлять знания в формате, пригодном для использования в проектах более высокого уровня — семантической поисковой сети, вопросно-ответной системы, системы перевода естественных языков, прототипа искусственного интеллекта и т. д.;</w:t>
      </w:r>
    </w:p>
    <w:p>
      <w:pPr>
        <w:pStyle w:val="Normal"/>
        <w:rPr/>
      </w:pPr>
      <w:r>
        <w:rPr>
          <w:szCs w:val="24"/>
        </w:rPr>
        <w:t>6) наполнение базы знаний должно происходить по принципу «конструктора»: наполнение начинается с самых простых и элементарных понятий, которые затем при помощи специальных ссылок используются для описания более сложных понятий, и далее по восходящей;</w:t>
      </w:r>
    </w:p>
    <w:p>
      <w:pPr>
        <w:pStyle w:val="Normal"/>
        <w:rPr>
          <w:szCs w:val="24"/>
        </w:rPr>
      </w:pPr>
      <w:r>
        <w:rPr>
          <w:szCs w:val="24"/>
        </w:rPr>
        <w:t xml:space="preserve">7)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Концепция информационной системы</w:t>
      </w:r>
    </w:p>
    <w:p>
      <w:pPr>
        <w:pStyle w:val="Normal"/>
        <w:rPr/>
      </w:pPr>
      <w:r>
        <w:rPr/>
        <w:t xml:space="preserve">Для хранения данных со множеством внутренних связей и ссылок лучше всего приспособлены графовые базы данных [1, с. 142]. В качестве базы данных для представления знаний выбрана мультимодельная (поддерживающая хранение данных в виде графов, документов и «ключ-значение») СУБД ArangoDB. Её преимуществом по сравнению с такими более популярными решениями, как </w:t>
      </w:r>
      <w:r>
        <w:rPr>
          <w:lang w:val="en-US"/>
        </w:rPr>
        <w:t>Neo</w:t>
      </w:r>
      <w:r>
        <w:rPr/>
        <w:t>4</w:t>
      </w:r>
      <w:r>
        <w:rPr>
          <w:lang w:val="en-US"/>
        </w:rPr>
        <w:t>j</w:t>
      </w:r>
      <w:r>
        <w:rPr/>
        <w:t xml:space="preserve"> и </w:t>
      </w:r>
      <w:r>
        <w:rPr>
          <w:lang w:val="en-US"/>
        </w:rPr>
        <w:t>OrientDB</w:t>
      </w:r>
      <w:r>
        <w:rPr/>
        <w:t>, является возможность записывать в качестве свойств документов числовые идентификаторы.</w:t>
      </w:r>
    </w:p>
    <w:p>
      <w:pPr>
        <w:pStyle w:val="Normal"/>
        <w:rPr/>
      </w:pPr>
      <w:r>
        <w:rPr/>
        <w:t>Главными особенностями рассматриваемой базы знаний являются использование «универсальных понятий» и раздельное хранение морфологии и семантики.</w:t>
      </w:r>
    </w:p>
    <w:p>
      <w:pPr>
        <w:pStyle w:val="Normal"/>
        <w:rPr/>
      </w:pPr>
      <w:r>
        <w:rPr/>
        <w:t>Одна из ключевых особенностей концепции – выделение своеобразных «универсальных понятий», которые одинаковы в представлении любого человека независимо от его родного языка (рис. 1).</w:t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114300" distR="114300">
                <wp:extent cx="5647055" cy="1905635"/>
                <wp:effectExtent l="0" t="0" r="0" b="0"/>
                <wp:docPr id="1" name="Полотно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600" cy="1905120"/>
                        </a:xfrm>
                      </wpg:grpSpPr>
                      <wps:wsp>
                        <wps:cNvSpPr/>
                        <wps:spPr>
                          <a:xfrm>
                            <a:off x="55800" y="0"/>
                            <a:ext cx="5590440" cy="190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080" y="148680"/>
                            <a:ext cx="149868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рус. «дерево»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7320" y="586800"/>
                            <a:ext cx="130500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англ. «tree»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4040" y="1024920"/>
                            <a:ext cx="139140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нем. «Baum»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443960"/>
                            <a:ext cx="159948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франц. «arbre»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65720" y="310680"/>
                            <a:ext cx="1057320" cy="327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Рисунок 7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808720" y="387360"/>
                            <a:ext cx="1278720" cy="113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65720" y="748800"/>
                            <a:ext cx="990720" cy="14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6720" y="1186920"/>
                            <a:ext cx="1019160" cy="36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656720" y="1419120"/>
                            <a:ext cx="1085760" cy="18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92120" y="821160"/>
                            <a:ext cx="68904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>id: 43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Полотно 1" editas="canvas" style="margin-left:0pt;margin-top:0pt;width:444.6pt;height:150pt" coordorigin="0,0" coordsize="8892,3000">
                <v:rect id="shape_0" stroked="f" style="position:absolute;left:88;top:0;width:8803;height:2999">
                  <w10:wrap type="none"/>
                  <v:fill o:detectmouseclick="t" on="false"/>
                  <v:stroke color="#3465a4" joinstyle="round" endcap="flat"/>
                </v:rect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ID="Надпись 2" fillcolor="white" stroked="t" style="position:absolute;left:87;top:234;width:2359;height:470" type="shapetype_202">
                  <v:textbox>
                    <w:txbxContent>
                      <w:p>
                        <w:pPr>
                          <w:overflowPunct w:val="false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/>
                          </w:rPr>
                          <w:t>рус. «дерево»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6480" joinstyle="miter" endcap="flat"/>
                </v:shape>
                <v:shape id="shape_0" ID="Надпись 3" fillcolor="white" stroked="t" style="position:absolute;left:248;top:924;width:2054;height:470" type="shapetype_202">
                  <v:textbox>
                    <w:txbxContent>
                      <w:p>
                        <w:pPr>
                          <w:overflowPunct w:val="false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/>
                          </w:rPr>
                          <w:t>англ. «tree»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6480" joinstyle="miter" endcap="flat"/>
                </v:shape>
                <v:shape id="shape_0" ID="Надпись 4" fillcolor="white" stroked="t" style="position:absolute;left:164;top:1614;width:2190;height:470" type="shapetype_202">
                  <v:textbox>
                    <w:txbxContent>
                      <w:p>
                        <w:pPr>
                          <w:overflowPunct w:val="false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/>
                          </w:rPr>
                          <w:t>нем. «Baum»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6480" joinstyle="miter" endcap="flat"/>
                </v:shape>
                <v:shape id="shape_0" ID="Надпись 5" fillcolor="white" stroked="t" style="position:absolute;left:0;top:2274;width:2518;height:470" type="shapetype_202">
                  <v:textbox>
                    <w:txbxContent>
                      <w:p>
                        <w:pPr>
                          <w:overflowPunct w:val="false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/>
                          </w:rPr>
                          <w:t>франц. «arbre»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6480" joinstyle="miter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Прямая со стрелкой 6" stroked="t" style="position:absolute;left:2623;top:489;width:1664;height:51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rect id="shape_0" ID="Рисунок 7" stroked="f" style="position:absolute;left:4423;top:610;width:2013;height:1789">
                  <v:imagedata r:id="rId2" o:detectmouseclick="t"/>
                  <w10:wrap type="none"/>
                  <v:stroke color="#3465a4" joinstyle="round" endcap="flat"/>
                </v:rect>
                <v:shape id="shape_0" ID="Прямая со стрелкой 8" stroked="t" style="position:absolute;left:2623;top:1179;width:1559;height:230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Прямая со стрелкой 9" stroked="t" style="position:absolute;left:2609;top:-56137;width:1604;height:58006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Прямая со стрелкой 10" stroked="t" style="position:absolute;left:2609;top:2235;width:1709;height:293;flip:y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Надпись 2" fillcolor="white" stroked="f" style="position:absolute;left:6444;top:1293;width:1084;height:470" type="shapetype_202">
                  <v:textbox>
                    <w:txbxContent>
                      <w:p>
                        <w:pPr>
                          <w:overflowPunct w:val="false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rFonts w:ascii="Calibri" w:hAnsi="Calibri"/>
                          </w:rPr>
                          <w:t>id: 43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1 - Пример соответствия слов естественных языков с универсальным понятием</w:t>
      </w:r>
    </w:p>
    <w:p>
      <w:pPr>
        <w:pStyle w:val="Normal"/>
        <w:rPr/>
      </w:pPr>
      <w:r>
        <w:rPr/>
        <w:t>Универсальным понятиям присваивается уникальный числовой идентификатор (например, 432683), и они отражают семантическую часть слова. Многие значения слов естественных языков абстрактны и расплывчаты, что позволяет соединить эквивалентные значения с помощью численных идентификаторов. Однако для слов с более специфическим значением семантика определяется с помощью специального выражения, составленного из ссылок на другие универсальные понятия.</w:t>
      </w:r>
    </w:p>
    <w:p>
      <w:pPr>
        <w:pStyle w:val="Normal"/>
        <w:rPr/>
      </w:pPr>
      <w:r>
        <w:rPr/>
        <w:t>Использование численных идентификаторов вместо строковых обусловлено тем, что строки могут иметь несколько значений, что может породить нежелательные смысловые коллизии и требует дополнительного уточнения.</w:t>
      </w:r>
    </w:p>
    <w:p>
      <w:pPr>
        <w:pStyle w:val="Normal"/>
        <w:rPr/>
      </w:pPr>
      <w:r>
        <w:rPr/>
        <w:t>Любое слово находит своё выражение на нескольких языковых уровнях: фонетико-фонологическом, морфемно-морфологическом, синтаксическом, семантическом и прагматическом [2, с. 78]. Фонетико-фонологический, морфемно-морфологический и семантический уровни слова (проще говоря, произношение, состав слова и его морфологические свойства) могут быть объединены в одном документе, описывающем слово, синтаксический и прагматический уровни принадлежат предложению и тексту соответственно.</w:t>
      </w:r>
    </w:p>
    <w:p>
      <w:pPr>
        <w:pStyle w:val="Normal"/>
        <w:rPr/>
      </w:pPr>
      <w:r>
        <w:rPr/>
        <w:t>Морфология и семантика разделены по разным базам данных. Каждый из естественных языков (русский, английский, немецкий и т. д.) хранится в отдельной коллекции документов и никаким образом не пересекается с другими языками. Необходимые для морфологического анализа части слов (морфемы — префиксы, корни, суффиксы, окончания) также хранятся в виде отдельных коллекций документов и связаны ссылками, которые описывают морфемный состав слов. Разделение морфологии и семантики необходимо, чтобы выделить одну базу данных, посвящённую семантике, к которой потом возможно подключать новые базы данных естественных языков по мере их наполнения.</w:t>
      </w:r>
    </w:p>
    <w:p>
      <w:pPr>
        <w:pStyle w:val="Normal"/>
        <w:rPr/>
      </w:pPr>
      <w:r>
        <w:rPr/>
        <w:t>Упрощённая схема структуры базы знаний представлена на рисунке 2.</w:t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114300" distR="114300">
                <wp:extent cx="5522595" cy="3201035"/>
                <wp:effectExtent l="0" t="0" r="0" b="0"/>
                <wp:docPr id="2" name="Полотно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040" cy="3200400"/>
                        </a:xfrm>
                      </wpg:grpSpPr>
                      <wps:wsp>
                        <wps:cNvSpPr/>
                        <wps:spPr>
                          <a:xfrm>
                            <a:off x="35640" y="0"/>
                            <a:ext cx="5486400" cy="3200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Рисунок 1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093040" y="1085760"/>
                            <a:ext cx="1162080" cy="116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Рисунок 1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62800" y="398880"/>
                            <a:ext cx="1153080" cy="115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Рисунок 1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930480" y="2009880"/>
                            <a:ext cx="1172160" cy="1172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Рисунок 1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958560" y="503640"/>
                            <a:ext cx="1211040" cy="121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85040" y="2247840"/>
                            <a:ext cx="118620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семантика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5120" y="74880"/>
                            <a:ext cx="99324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русский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82520" y="1706400"/>
                            <a:ext cx="128412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>английский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77640" y="178920"/>
                            <a:ext cx="111312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>немецкий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92760" y="1266840"/>
                            <a:ext cx="923760" cy="44784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0680" y="140832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70680" y="168480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81120" y="19335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5120" y="694800"/>
                            <a:ext cx="90864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дерево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82120" y="969480"/>
                            <a:ext cx="66492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стол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5120" y="1228680"/>
                            <a:ext cx="88884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страна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207680" y="2857680"/>
                            <a:ext cx="59868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tree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88440" y="2581200"/>
                            <a:ext cx="92088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country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42160" y="2322720"/>
                            <a:ext cx="69084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table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40720" y="837720"/>
                            <a:ext cx="711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Staat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28120" y="1103760"/>
                            <a:ext cx="75744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Baum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58720" y="1407240"/>
                            <a:ext cx="69660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Tisch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3121560" y="876240"/>
                            <a:ext cx="952560" cy="84780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Рисунок 3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35080" y="2028240"/>
                            <a:ext cx="1153080" cy="115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1714680"/>
                            <a:ext cx="1431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>французский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20560" y="2322720"/>
                            <a:ext cx="71424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arbre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41800" y="2598480"/>
                            <a:ext cx="69084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 xml:space="preserve">table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1440" y="2857680"/>
                            <a:ext cx="86112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/>
                                </w:rPr>
                                <w:t>contrée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1311840" y="1733400"/>
                            <a:ext cx="905040" cy="118116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50720" y="1762200"/>
                            <a:ext cx="905040" cy="90432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3480" y="781200"/>
                            <a:ext cx="905040" cy="120096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22280" y="1179720"/>
                            <a:ext cx="980280" cy="80208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50720" y="2000160"/>
                            <a:ext cx="885960" cy="90504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265400" y="1981800"/>
                            <a:ext cx="932040" cy="39924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1840" y="1047600"/>
                            <a:ext cx="914400" cy="41904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303200" y="1428120"/>
                            <a:ext cx="923760" cy="123768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31280" y="1419120"/>
                            <a:ext cx="942840" cy="2808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0640" y="1446480"/>
                            <a:ext cx="885960" cy="92448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Полотно 13" editas="canvas" style="margin-left:0pt;margin-top:0pt;width:434.8pt;height:252pt" coordorigin="0,0" coordsize="8696,5040">
                <v:rect id="shape_0" ID="Рисунок 14" stroked="f" style="position:absolute;left:3296;top:1710;width:1829;height:1829">
                  <v:imagedata r:id="rId4" o:detectmouseclick="t"/>
                  <w10:wrap type="none"/>
                  <v:stroke color="#3465a4" joinstyle="round" endcap="flat"/>
                </v:rect>
                <v:rect id="shape_0" ID="Рисунок 15" stroked="f" style="position:absolute;left:414;top:628;width:1815;height:1815">
                  <v:imagedata r:id="rId5" o:detectmouseclick="t"/>
                  <w10:wrap type="none"/>
                  <v:stroke color="#3465a4" joinstyle="round" endcap="flat"/>
                </v:rect>
                <v:rect id="shape_0" ID="Рисунок 16" stroked="f" style="position:absolute;left:6190;top:3165;width:1845;height:1845">
                  <v:imagedata r:id="rId6" o:detectmouseclick="t"/>
                  <w10:wrap type="none"/>
                  <v:stroke color="#3465a4" joinstyle="round" endcap="flat"/>
                </v:rect>
                <v:rect id="shape_0" ID="Рисунок 17" stroked="f" style="position:absolute;left:6234;top:793;width:1906;height:1906">
                  <v:imagedata r:id="rId7" o:detectmouseclick="t"/>
                  <w10:wrap type="none"/>
                  <v:stroke color="#3465a4" joinstyle="round" endcap="flat"/>
                </v:rect>
                <v:rect id="shape_0" ID="Рисунок 36" stroked="f" style="position:absolute;left:370;top:3194;width:1815;height:1815">
                  <v:imagedata r:id="rId8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Связи внутри базы знаний</w:t>
      </w:r>
    </w:p>
    <w:p>
      <w:pPr>
        <w:pStyle w:val="Normal"/>
        <w:rPr/>
      </w:pPr>
      <w:r>
        <w:rPr/>
        <w:t xml:space="preserve">И содержимое баз данных естественных языков, и базы данных универсальных понятий хранится в формате </w:t>
      </w:r>
      <w:r>
        <w:rPr>
          <w:lang w:val="en-US"/>
        </w:rPr>
        <w:t>JSON</w:t>
      </w:r>
      <w:r>
        <w:rPr/>
        <w:t xml:space="preserve">, часто используемом в современной веб-разработке для построения </w:t>
      </w:r>
      <w:r>
        <w:rPr>
          <w:lang w:val="en-US"/>
        </w:rPr>
        <w:t>API</w:t>
      </w:r>
      <w:r>
        <w:rPr/>
        <w:t xml:space="preserve"> [3, с.1]. Особенностью хранения объектов является использование идентификаторов универсальных понятий вместо традиционных строковых идентификаторов в качестве свойств и значений: это нужно для максимальной связности данных между собой. В результате получается граф со множеством вершин и рёбер, любая точка которого так или иначе связана со всеми остальными.</w:t>
      </w:r>
    </w:p>
    <w:p>
      <w:pPr>
        <w:pStyle w:val="Normal"/>
        <w:rPr/>
      </w:pPr>
      <w:r>
        <w:rPr/>
        <w:t xml:space="preserve">Рассмотрим различия между форматом хранения слов на естественном языке и универсальных понятий (рисунок 3). </w:t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114300" distR="114300">
                <wp:extent cx="5648960" cy="1858010"/>
                <wp:effectExtent l="0" t="0" r="0" b="0"/>
                <wp:docPr id="3" name="Полотно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400" cy="1857240"/>
                        </a:xfrm>
                      </wpg:grpSpPr>
                      <wps:wsp>
                        <wps:cNvSpPr/>
                        <wps:spPr>
                          <a:xfrm>
                            <a:off x="162000" y="0"/>
                            <a:ext cx="5486400" cy="1857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152280"/>
                            <a:ext cx="2795400" cy="29916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Слово естественного языка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2040" y="152280"/>
                            <a:ext cx="2444040" cy="29916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Универсальное понятие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28560"/>
                            <a:ext cx="2789640" cy="112716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дерево: {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35: {…},         (фонетика)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46: {…},         (морфология)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92: {…}         (семантика)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}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52160" y="628560"/>
                            <a:ext cx="2467440" cy="92016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43: {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92: {…},      (семантика)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138: {…}     (код на JS)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}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Полотно 51" editas="canvas" style="margin-left:0pt;margin-top:0pt;width:444.75pt;height:146.25pt" coordorigin="0,0" coordsize="8895,2925"/>
            </w:pict>
          </mc:Fallback>
        </mc:AlternateConten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Связи внутри базы знаний</w:t>
      </w:r>
    </w:p>
    <w:p>
      <w:pPr>
        <w:pStyle w:val="Normal"/>
        <w:rPr/>
      </w:pPr>
      <w:r>
        <w:rPr/>
        <w:t>Для краткости содержимое объектов скрыто. Содержимое объекта, представляющего слово естественного языка, состоит из трёх объектов, каждый из которых отображает определённый уровень языка (в фонетике – транскрипция слова, в морфологии – морфемный состав слова и его морфологические свойства, в семантике – массив значений слова со ссылками на универсальные понятия).</w:t>
      </w:r>
    </w:p>
    <w:p>
      <w:pPr>
        <w:pStyle w:val="Normal"/>
        <w:rPr/>
      </w:pPr>
      <w:r>
        <w:rPr/>
        <w:t xml:space="preserve"> </w:t>
      </w:r>
      <w:r>
        <w:rPr/>
        <w:t xml:space="preserve">Содержимое объекта, представляющего универсальное понятие, состоит из двух частей: первая является семантическим выражением, по структуре напоминающем дефиниции из толкового словаря, вторая часть представлена программным кодом на языке программирования </w:t>
      </w:r>
      <w:r>
        <w:rPr>
          <w:lang w:val="en-US"/>
        </w:rPr>
        <w:t>JavaScript</w:t>
      </w:r>
      <w:r>
        <w:rPr/>
        <w:t>, который может выполнен, когда универсальное понятие является каким-либо сложным действием, включающим в себя набор из более простых действий (например, подсчёт математической формулы или анализ стиля текста).</w:t>
      </w:r>
    </w:p>
    <w:p>
      <w:pPr>
        <w:pStyle w:val="Normal"/>
        <w:rPr/>
      </w:pPr>
      <w:r>
        <w:rPr/>
        <w:t>Результат семантического анализа текста упрощённо изображен на рисунке 4.</w:t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114300" distR="114300">
                <wp:extent cx="5502275" cy="1911985"/>
                <wp:effectExtent l="0" t="0" r="0" b="0"/>
                <wp:docPr id="4" name="Полотно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520" cy="1911240"/>
                        </a:xfrm>
                      </wpg:grpSpPr>
                      <wps:wsp>
                        <wps:cNvSpPr/>
                        <wps:spPr>
                          <a:xfrm>
                            <a:off x="15120" y="0"/>
                            <a:ext cx="5486400" cy="1911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198000"/>
                            <a:ext cx="4705920" cy="32904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rFonts w:ascii="Calibri" w:hAnsi="Calibri"/>
                                </w:rPr>
                                <w:t>Иван рубил дрова. Василиса топила печь.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27720" y="363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70600" y="363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13480" y="363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37440" y="363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537720" y="363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32720" y="363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988560"/>
                            <a:ext cx="572040" cy="80208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96"/>
                                  <w:rFonts w:ascii="Calibri" w:hAnsi="Calibri"/>
                                </w:rPr>
                                <w:t>{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76920" y="1007640"/>
                            <a:ext cx="572040" cy="80208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96"/>
                                  <w:rFonts w:ascii="Calibri" w:hAnsi="Calibri"/>
                                </w:rPr>
                                <w:t>}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96320" y="560160"/>
                            <a:ext cx="17240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92440" y="560160"/>
                            <a:ext cx="17240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5360" y="5313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27920" y="531360"/>
                            <a:ext cx="297360" cy="299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5480" y="1093320"/>
                            <a:ext cx="1037520" cy="62424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72"/>
                                  <w:rFonts w:ascii="Calibri" w:hAnsi="Calibri"/>
                                </w:rPr>
                                <w:t>{</w:t>
                              </w:r>
                              <w:r>
                                <w:rPr>
                                  <w:sz w:val="44"/>
                                  <w:rFonts w:ascii="Calibri" w:hAnsi="Calibri"/>
                                </w:rPr>
                                <w:t>1:</w:t>
                              </w:r>
                              <w:r>
                                <w:rPr>
                                  <w:sz w:val="72"/>
                                  <w:rFonts w:ascii="Calibri" w:hAnsi="Calibri"/>
                                </w:rPr>
                                <w:t>{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20440" y="1093320"/>
                            <a:ext cx="874440" cy="713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1: {…},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2: {…},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3: {…}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46920" y="1083240"/>
                            <a:ext cx="620280" cy="62424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72"/>
                                  <w:rFonts w:ascii="Calibri" w:hAnsi="Calibri"/>
                                </w:rPr>
                                <w:t>},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89000" y="1093320"/>
                            <a:ext cx="746640" cy="62424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44"/>
                                  <w:rFonts w:ascii="Calibri" w:hAnsi="Calibri"/>
                                </w:rPr>
                                <w:t>2:</w:t>
                              </w:r>
                              <w:r>
                                <w:rPr>
                                  <w:sz w:val="72"/>
                                  <w:rFonts w:ascii="Calibri" w:hAnsi="Calibri"/>
                                </w:rPr>
                                <w:t>{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35480" y="1093320"/>
                            <a:ext cx="874440" cy="71316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1: {…},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2: {…},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/>
                                </w:rPr>
                                <w:t>3: {…}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596040" y="1083240"/>
                            <a:ext cx="1056600" cy="62424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72"/>
                                  <w:rFonts w:ascii="Calibri" w:hAnsi="Calibri"/>
                                </w:rPr>
                                <w:t xml:space="preserve">}},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21840" y="1093320"/>
                            <a:ext cx="1443960" cy="62424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44"/>
                                  <w:rFonts w:ascii="Calibri" w:hAnsi="Calibri"/>
                                </w:rPr>
                                <w:t>78:</w:t>
                              </w:r>
                              <w:r>
                                <w:rPr>
                                  <w:sz w:val="72"/>
                                  <w:rFonts w:ascii="Calibri" w:hAnsi="Calibri"/>
                                </w:rPr>
                                <w:t>{</w:t>
                              </w:r>
                              <w:r>
                                <w:rPr>
                                  <w:sz w:val="36"/>
                                  <w:rFonts w:ascii="Calibri" w:hAnsi="Calibri"/>
                                </w:rPr>
                                <w:t>…</w:t>
                              </w:r>
                              <w:r>
                                <w:rPr>
                                  <w:sz w:val="72"/>
                                  <w:rFonts w:ascii="Calibri" w:hAnsi="Calibri"/>
                                </w:rPr>
                                <w:t>}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96320" y="740880"/>
                            <a:ext cx="19080" cy="55260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73400" y="740880"/>
                            <a:ext cx="457200" cy="58104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0" y="483120"/>
                            <a:ext cx="219240" cy="60948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9000" y="493560"/>
                            <a:ext cx="304920" cy="90504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67640" y="483120"/>
                            <a:ext cx="828720" cy="114300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96640" y="493560"/>
                            <a:ext cx="66600" cy="60012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72240" y="493560"/>
                            <a:ext cx="638280" cy="90504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63240" y="483120"/>
                            <a:ext cx="1190520" cy="1143000"/>
                          </a:xfr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Полотно 11" editas="canvas" style="margin-left:0pt;margin-top:0pt;width:433.2pt;height:150.5pt" coordorigin="0,0" coordsize="8664,3010">
                <v:line id="shape_0" from="1254,882" to="3968,882" ID="Прямая соединительная линия 66" stroked="t" style="position:absolute">
                  <v:stroke color="black" weight="6480" joinstyle="miter" endcap="flat"/>
                  <v:fill o:detectmouseclick="t" on="false"/>
                </v:line>
                <v:line id="shape_0" from="4240,882" to="6954,882" ID="Прямая соединительная линия 67" stroked="t" style="position:absolute">
                  <v:stroke color="black" weight="6480" joinstyle="miter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Структура данных при семантическом анализе текста</w:t>
      </w:r>
    </w:p>
    <w:p>
      <w:pPr>
        <w:pStyle w:val="Normal"/>
        <w:rPr/>
      </w:pPr>
      <w:r>
        <w:rPr/>
        <w:t>Каждому предложению и каждому слову выдаётся идентификатор соответственно их порядку в тексте. Объект самого верхнего уровня обозначает текст и его свойства (объект «78» в примере), внутри него содержится объект со всеми предложениями, внутри которых расположены объекты слов и свойства предложения, не отображённые в примере. После проведения семантического анализа объекты слов дополняются синтаксическим и прагматическим уровнем.</w:t>
      </w:r>
    </w:p>
    <w:p>
      <w:pPr>
        <w:pStyle w:val="Normal"/>
        <w:rPr/>
      </w:pPr>
      <w:r>
        <w:rPr/>
        <w:t>Подобный семантический анализ позволяет выделить и проанализировать смысловые связи внутри текста и впоследствии производить запросы к его содержимому, аналогичные вопросам к экспертной системе. Кроме того, выявленные семантические связи открывают возможность осуществлять кластеризацию документов по смыслу предложений или текстов в целом.</w:t>
      </w:r>
    </w:p>
    <w:p>
      <w:pPr>
        <w:pStyle w:val="Normal"/>
        <w:rPr/>
      </w:pPr>
      <w:r>
        <w:rPr/>
        <w:t>1.2 Выбор СУБД</w:t>
      </w:r>
    </w:p>
    <w:p>
      <w:pPr>
        <w:pStyle w:val="Normal"/>
        <w:rPr/>
      </w:pPr>
      <w:r>
        <w:rPr/>
        <w:t>Реляционный подход к СУБД зародился в конце 1960-х годов. К концу 1980-х годов реляционные СУБД стали наиболее популярным решением и сохраняют это положение на данный момент [</w:t>
      </w:r>
      <w:r>
        <w:rPr>
          <w:szCs w:val="28"/>
          <w:lang w:eastAsia="ru-RU"/>
        </w:rPr>
        <w:t>Кузнецов Основы БД</w:t>
      </w:r>
      <w:r>
        <w:rPr/>
        <w:t>].</w:t>
      </w:r>
    </w:p>
    <w:p>
      <w:pPr>
        <w:pStyle w:val="Normal"/>
        <w:rPr/>
      </w:pPr>
      <w:r>
        <w:rPr/>
        <w:t>Несколько десятилетий разработчики программного обеспечения пытались приспособить связанные, полуструктурированные наборы данных к хранению в реляционных СУБД. Но хотя реляционные СУБД были изначально спроектированы для систематизации бланков и табличных структур, они плохо приспособлены для хранения ситуативных, исключительных связей, которые неожиданно возникают на практике [</w:t>
      </w:r>
      <w:bookmarkStart w:id="1" w:name="__DdeLink__170_353759550"/>
      <w:r>
        <w:rPr>
          <w:lang w:val="en-US" w:eastAsia="ru-RU"/>
        </w:rPr>
        <w:t>Robinson</w:t>
      </w:r>
      <w:r>
        <w:rPr>
          <w:lang w:eastAsia="ru-RU"/>
        </w:rPr>
        <w:t xml:space="preserve"> </w:t>
      </w:r>
      <w:r>
        <w:rPr>
          <w:i/>
          <w:iCs/>
          <w:lang w:val="en-US" w:eastAsia="ru-RU"/>
        </w:rPr>
        <w:t>Graph</w:t>
      </w:r>
      <w:r>
        <w:rPr>
          <w:i/>
          <w:iCs/>
          <w:lang w:eastAsia="ru-RU"/>
        </w:rPr>
        <w:t xml:space="preserve"> </w:t>
      </w:r>
      <w:r>
        <w:rPr>
          <w:i/>
          <w:iCs/>
          <w:lang w:val="en-US" w:eastAsia="ru-RU"/>
        </w:rPr>
        <w:t>Databases</w:t>
      </w:r>
      <w:bookmarkEnd w:id="1"/>
      <w:r>
        <w:rPr/>
        <w:t>].</w:t>
      </w:r>
    </w:p>
    <w:p>
      <w:pPr>
        <w:pStyle w:val="Normal"/>
        <w:rPr/>
      </w:pPr>
      <w:r>
        <w:rPr/>
        <w:t>Связи между данными являются неотъемлемой частью реляционных СУБД, однако только на уровне моделирования, как средство объединения таблиц. Зачастую необходимо снять неоднозначность семантики связей, связывающих сущности, как и определить их вес или силу.</w:t>
      </w:r>
    </w:p>
    <w:p>
      <w:pPr>
        <w:pStyle w:val="Normal"/>
        <w:rPr/>
      </w:pPr>
      <w:r>
        <w:rPr/>
        <w:t>Реляционные СУБД не располагают подобным функционалом. Помимо этого, по мере накопления резко разнящихся значений и всенаправленного усложнения и размытия набора данных, реляционная модель перегружается соединёнными операцией JOIN таблицами, частично заполненными записями и множеством условий на отсутствие значений.</w:t>
      </w:r>
    </w:p>
    <w:p>
      <w:pPr>
        <w:pStyle w:val="Normal"/>
        <w:rPr/>
      </w:pPr>
      <w:r>
        <w:rPr/>
        <w:t>Рост взаимосвязанности в реляционной СУБД превращается в множество JOIN-операций,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бизнес-логике [</w:t>
      </w:r>
      <w:r>
        <w:rPr>
          <w:lang w:val="en-US" w:eastAsia="ru-RU"/>
        </w:rPr>
        <w:t>Robinson</w:t>
      </w:r>
      <w:r>
        <w:rPr>
          <w:lang w:eastAsia="ru-RU"/>
        </w:rPr>
        <w:t xml:space="preserve"> </w:t>
      </w:r>
      <w:r>
        <w:rPr>
          <w:i/>
          <w:iCs/>
          <w:lang w:val="en-US" w:eastAsia="ru-RU"/>
        </w:rPr>
        <w:t>Graph</w:t>
      </w:r>
      <w:r>
        <w:rPr>
          <w:i/>
          <w:iCs/>
          <w:lang w:eastAsia="ru-RU"/>
        </w:rPr>
        <w:t xml:space="preserve"> </w:t>
      </w:r>
      <w:r>
        <w:rPr>
          <w:i/>
          <w:iCs/>
          <w:lang w:val="en-US" w:eastAsia="ru-RU"/>
        </w:rPr>
        <w:t>Databases</w:t>
      </w:r>
      <w:r>
        <w:rPr/>
        <w:t>].</w:t>
      </w:r>
    </w:p>
    <w:p>
      <w:pPr>
        <w:pStyle w:val="Normal"/>
        <w:rPr/>
      </w:pPr>
      <w:r>
        <w:rPr>
          <w:lang w:val="en-US"/>
        </w:rPr>
        <w:t>…</w:t>
      </w:r>
    </w:p>
    <w:p>
      <w:pPr>
        <w:pStyle w:val="Normal"/>
        <w:rPr/>
      </w:pPr>
      <w:r>
        <w:rPr/>
        <w:t>СУБД только с коммерческой лицензией не соответствуют поставленным требованиям к создаваемой системе, поэтому СУБД Oracle в качестве СУБД для хранения знаний не рассматривается.</w:t>
      </w:r>
    </w:p>
    <w:p>
      <w:pPr>
        <w:pStyle w:val="Normal"/>
        <w:rPr/>
      </w:pPr>
      <w:r>
        <w:rPr>
          <w:lang w:val="en-US"/>
        </w:rPr>
        <w:t>…</w:t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718707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 w:asciiTheme="minorHAnsi" w:hAnsiTheme="minorHAnsi"/>
        <w:sz w:val="28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0eed"/>
    <w:pPr>
      <w:widowControl w:val="false"/>
      <w:bidi w:val="0"/>
      <w:spacing w:lineRule="auto" w:line="360"/>
      <w:ind w:firstLine="709"/>
      <w:jc w:val="both"/>
    </w:pPr>
    <w:rPr>
      <w:rFonts w:ascii="Times New Roman" w:hAnsi="Times New Roman" w:eastAsia="Droid Sans Fallback" w:cs="Times New Roman"/>
      <w:color w:val="auto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qFormat/>
    <w:rsid w:val="00ba7b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954F72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" w:customStyle="1">
    <w:name w:val="Заголовок 3 Знак"/>
    <w:basedOn w:val="DefaultParagraphFont"/>
    <w:link w:val="30"/>
    <w:uiPriority w:val="9"/>
    <w:semiHidden/>
    <w:qFormat/>
    <w:rsid w:val="0007711e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 w:customStyle="1">
    <w:name w:val="ListLabel 11"/>
    <w:qFormat/>
    <w:rPr>
      <w:b w:val="false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Symbol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Wingdings"/>
    </w:rPr>
  </w:style>
  <w:style w:type="character" w:styleId="ListLabel95" w:customStyle="1">
    <w:name w:val="ListLabel 95"/>
    <w:qFormat/>
    <w:rPr>
      <w:rFonts w:cs="Symbol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Wingdings"/>
    </w:rPr>
  </w:style>
  <w:style w:type="character" w:styleId="ListLabel98" w:customStyle="1">
    <w:name w:val="ListLabel 98"/>
    <w:qFormat/>
    <w:rPr>
      <w:rFonts w:cs="Symbol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Wingdings"/>
    </w:rPr>
  </w:style>
  <w:style w:type="character" w:styleId="ListLabel101" w:customStyle="1">
    <w:name w:val="ListLabel 101"/>
    <w:qFormat/>
    <w:rPr>
      <w:rFonts w:cs="Symbol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Wingdings"/>
    </w:rPr>
  </w:style>
  <w:style w:type="character" w:styleId="ListLabel104" w:customStyle="1">
    <w:name w:val="ListLabel 104"/>
    <w:qFormat/>
    <w:rPr>
      <w:rFonts w:cs="Symbol"/>
    </w:rPr>
  </w:style>
  <w:style w:type="character" w:styleId="ListLabel105" w:customStyle="1">
    <w:name w:val="ListLabel 105"/>
    <w:qFormat/>
    <w:rPr>
      <w:rFonts w:cs="Courier New"/>
    </w:rPr>
  </w:style>
  <w:style w:type="character" w:styleId="ListLabel106" w:customStyle="1">
    <w:name w:val="ListLabel 106"/>
    <w:qFormat/>
    <w:rPr>
      <w:rFonts w:cs="Wingdings"/>
    </w:rPr>
  </w:style>
  <w:style w:type="character" w:styleId="ListLabel107" w:customStyle="1">
    <w:name w:val="ListLabel 107"/>
    <w:qFormat/>
    <w:rPr>
      <w:rFonts w:cs="Symbol"/>
    </w:rPr>
  </w:style>
  <w:style w:type="character" w:styleId="ListLabel108" w:customStyle="1">
    <w:name w:val="ListLabel 108"/>
    <w:qFormat/>
    <w:rPr>
      <w:rFonts w:cs="Courier New"/>
    </w:rPr>
  </w:style>
  <w:style w:type="character" w:styleId="ListLabel109" w:customStyle="1">
    <w:name w:val="ListLabel 109"/>
    <w:qFormat/>
    <w:rPr>
      <w:rFonts w:cs="Wingdings"/>
    </w:rPr>
  </w:style>
  <w:style w:type="character" w:styleId="ListLabel110" w:customStyle="1">
    <w:name w:val="ListLabel 110"/>
    <w:qFormat/>
    <w:rPr>
      <w:rFonts w:cs="Symbol"/>
    </w:rPr>
  </w:style>
  <w:style w:type="character" w:styleId="ListLabel111" w:customStyle="1">
    <w:name w:val="ListLabel 111"/>
    <w:qFormat/>
    <w:rPr>
      <w:rFonts w:cs="Courier New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Symbol"/>
    </w:rPr>
  </w:style>
  <w:style w:type="character" w:styleId="ListLabel114" w:customStyle="1">
    <w:name w:val="ListLabel 114"/>
    <w:qFormat/>
    <w:rPr>
      <w:rFonts w:cs="Courier New"/>
    </w:rPr>
  </w:style>
  <w:style w:type="character" w:styleId="ListLabel115" w:customStyle="1">
    <w:name w:val="ListLabel 115"/>
    <w:qFormat/>
    <w:rPr>
      <w:rFonts w:cs="Wingdings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Courier New"/>
    </w:rPr>
  </w:style>
  <w:style w:type="character" w:styleId="ListLabel152" w:customStyle="1">
    <w:name w:val="ListLabel 152"/>
    <w:qFormat/>
    <w:rPr>
      <w:rFonts w:cs="Wingdings"/>
    </w:rPr>
  </w:style>
  <w:style w:type="character" w:styleId="ListLabel153" w:customStyle="1">
    <w:name w:val="ListLabel 153"/>
    <w:qFormat/>
    <w:rPr>
      <w:rFonts w:cs="Symbol"/>
    </w:rPr>
  </w:style>
  <w:style w:type="character" w:styleId="ListLabel154" w:customStyle="1">
    <w:name w:val="ListLabel 154"/>
    <w:qFormat/>
    <w:rPr>
      <w:rFonts w:cs="Courier New"/>
    </w:rPr>
  </w:style>
  <w:style w:type="character" w:styleId="ListLabel155" w:customStyle="1">
    <w:name w:val="ListLabel 155"/>
    <w:qFormat/>
    <w:rPr>
      <w:rFonts w:cs="Wingdings"/>
    </w:rPr>
  </w:style>
  <w:style w:type="character" w:styleId="ListLabel156" w:customStyle="1">
    <w:name w:val="ListLabel 156"/>
    <w:qFormat/>
    <w:rPr>
      <w:rFonts w:cs="Symbol"/>
    </w:rPr>
  </w:style>
  <w:style w:type="character" w:styleId="ListLabel157" w:customStyle="1">
    <w:name w:val="ListLabel 157"/>
    <w:qFormat/>
    <w:rPr>
      <w:rFonts w:cs="Courier New"/>
    </w:rPr>
  </w:style>
  <w:style w:type="character" w:styleId="ListLabel158" w:customStyle="1">
    <w:name w:val="ListLabel 158"/>
    <w:qFormat/>
    <w:rPr>
      <w:rFonts w:cs="Wingdings"/>
    </w:rPr>
  </w:style>
  <w:style w:type="character" w:styleId="ListLabel159" w:customStyle="1">
    <w:name w:val="ListLabel 159"/>
    <w:qFormat/>
    <w:rPr>
      <w:rFonts w:cs="Symbol"/>
    </w:rPr>
  </w:style>
  <w:style w:type="character" w:styleId="ListLabel160" w:customStyle="1">
    <w:name w:val="ListLabel 160"/>
    <w:qFormat/>
    <w:rPr>
      <w:rFonts w:cs="Courier New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2" w:customStyle="1">
    <w:name w:val="ListLabel 162"/>
    <w:qFormat/>
    <w:rPr>
      <w:rFonts w:cs="Symbol"/>
    </w:rPr>
  </w:style>
  <w:style w:type="character" w:styleId="ListLabel163" w:customStyle="1">
    <w:name w:val="ListLabel 163"/>
    <w:qFormat/>
    <w:rPr>
      <w:rFonts w:cs="Courier New"/>
    </w:rPr>
  </w:style>
  <w:style w:type="character" w:styleId="ListLabel164" w:customStyle="1">
    <w:name w:val="ListLabel 164"/>
    <w:qFormat/>
    <w:rPr>
      <w:rFonts w:cs="Wingdings"/>
    </w:rPr>
  </w:style>
  <w:style w:type="character" w:styleId="ListLabel165" w:customStyle="1">
    <w:name w:val="ListLabel 165"/>
    <w:qFormat/>
    <w:rPr>
      <w:rFonts w:cs="Symbol"/>
    </w:rPr>
  </w:style>
  <w:style w:type="character" w:styleId="ListLabel166" w:customStyle="1">
    <w:name w:val="ListLabel 166"/>
    <w:qFormat/>
    <w:rPr>
      <w:rFonts w:cs="Courier New"/>
    </w:rPr>
  </w:style>
  <w:style w:type="character" w:styleId="ListLabel167" w:customStyle="1">
    <w:name w:val="ListLabel 167"/>
    <w:qFormat/>
    <w:rPr>
      <w:rFonts w:cs="Wingdings"/>
    </w:rPr>
  </w:style>
  <w:style w:type="character" w:styleId="ListLabel168" w:customStyle="1">
    <w:name w:val="ListLabel 168"/>
    <w:qFormat/>
    <w:rPr>
      <w:rFonts w:cs="Symbol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Wingdings"/>
    </w:rPr>
  </w:style>
  <w:style w:type="character" w:styleId="ListLabel171" w:customStyle="1">
    <w:name w:val="ListLabel 171"/>
    <w:qFormat/>
    <w:rPr>
      <w:rFonts w:cs="Symbol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Wingdings"/>
    </w:rPr>
  </w:style>
  <w:style w:type="character" w:styleId="ListLabel174" w:customStyle="1">
    <w:name w:val="ListLabel 174"/>
    <w:qFormat/>
    <w:rPr>
      <w:rFonts w:cs="Symbol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Wingdings"/>
    </w:rPr>
  </w:style>
  <w:style w:type="character" w:styleId="ListLabel177" w:customStyle="1">
    <w:name w:val="ListLabel 177"/>
    <w:qFormat/>
    <w:rPr>
      <w:rFonts w:cs="Symbol"/>
    </w:rPr>
  </w:style>
  <w:style w:type="character" w:styleId="ListLabel178" w:customStyle="1">
    <w:name w:val="ListLabel 178"/>
    <w:qFormat/>
    <w:rPr>
      <w:rFonts w:cs="Courier New"/>
    </w:rPr>
  </w:style>
  <w:style w:type="character" w:styleId="ListLabel179" w:customStyle="1">
    <w:name w:val="ListLabel 179"/>
    <w:qFormat/>
    <w:rPr>
      <w:rFonts w:cs="Wingdings"/>
    </w:rPr>
  </w:style>
  <w:style w:type="character" w:styleId="ListLabel180" w:customStyle="1">
    <w:name w:val="ListLabel 180"/>
    <w:qFormat/>
    <w:rPr>
      <w:rFonts w:cs="Symbol"/>
    </w:rPr>
  </w:style>
  <w:style w:type="character" w:styleId="ListLabel181" w:customStyle="1">
    <w:name w:val="ListLabel 181"/>
    <w:qFormat/>
    <w:rPr>
      <w:rFonts w:cs="Courier New"/>
    </w:rPr>
  </w:style>
  <w:style w:type="character" w:styleId="ListLabel182" w:customStyle="1">
    <w:name w:val="ListLabel 182"/>
    <w:qFormat/>
    <w:rPr>
      <w:rFonts w:cs="Wingdings"/>
    </w:rPr>
  </w:style>
  <w:style w:type="character" w:styleId="ListLabel183" w:customStyle="1">
    <w:name w:val="ListLabel 183"/>
    <w:qFormat/>
    <w:rPr>
      <w:rFonts w:cs="Symbol"/>
    </w:rPr>
  </w:style>
  <w:style w:type="character" w:styleId="ListLabel184" w:customStyle="1">
    <w:name w:val="ListLabel 184"/>
    <w:qFormat/>
    <w:rPr>
      <w:rFonts w:cs="Courier New"/>
    </w:rPr>
  </w:style>
  <w:style w:type="character" w:styleId="ListLabel185" w:customStyle="1">
    <w:name w:val="ListLabel 185"/>
    <w:qFormat/>
    <w:rPr>
      <w:rFonts w:cs="Wingdings"/>
    </w:rPr>
  </w:style>
  <w:style w:type="character" w:styleId="ListLabel186" w:customStyle="1">
    <w:name w:val="ListLabel 186"/>
    <w:qFormat/>
    <w:rPr>
      <w:rFonts w:cs="Courier New"/>
    </w:rPr>
  </w:style>
  <w:style w:type="character" w:styleId="ListLabel187" w:customStyle="1">
    <w:name w:val="ListLabel 187"/>
    <w:qFormat/>
    <w:rPr>
      <w:rFonts w:cs="Wingdings"/>
    </w:rPr>
  </w:style>
  <w:style w:type="character" w:styleId="ListLabel188" w:customStyle="1">
    <w:name w:val="ListLabel 188"/>
    <w:qFormat/>
    <w:rPr>
      <w:rFonts w:cs="Symbol"/>
    </w:rPr>
  </w:style>
  <w:style w:type="character" w:styleId="ListLabel189" w:customStyle="1">
    <w:name w:val="ListLabel 189"/>
    <w:qFormat/>
    <w:rPr>
      <w:rFonts w:cs="Courier New"/>
    </w:rPr>
  </w:style>
  <w:style w:type="character" w:styleId="ListLabel190" w:customStyle="1">
    <w:name w:val="ListLabel 190"/>
    <w:qFormat/>
    <w:rPr>
      <w:rFonts w:cs="Wingdings"/>
    </w:rPr>
  </w:style>
  <w:style w:type="character" w:styleId="ListLabel191" w:customStyle="1">
    <w:name w:val="ListLabel 191"/>
    <w:qFormat/>
    <w:rPr>
      <w:rFonts w:cs="Symbol"/>
    </w:rPr>
  </w:style>
  <w:style w:type="character" w:styleId="ListLabel192" w:customStyle="1">
    <w:name w:val="ListLabel 192"/>
    <w:qFormat/>
    <w:rPr>
      <w:rFonts w:cs="Courier New"/>
    </w:rPr>
  </w:style>
  <w:style w:type="character" w:styleId="ListLabel193" w:customStyle="1">
    <w:name w:val="ListLabel 193"/>
    <w:qFormat/>
    <w:rPr>
      <w:rFonts w:cs="Wingdings"/>
    </w:rPr>
  </w:style>
  <w:style w:type="character" w:styleId="ListLabel194" w:customStyle="1">
    <w:name w:val="ListLabel 194"/>
    <w:qFormat/>
    <w:rPr>
      <w:rFonts w:cs="Symbol"/>
    </w:rPr>
  </w:style>
  <w:style w:type="character" w:styleId="ListLabel195" w:customStyle="1">
    <w:name w:val="ListLabel 195"/>
    <w:qFormat/>
    <w:rPr>
      <w:rFonts w:cs="Courier New"/>
    </w:rPr>
  </w:style>
  <w:style w:type="character" w:styleId="ListLabel196" w:customStyle="1">
    <w:name w:val="ListLabel 196"/>
    <w:qFormat/>
    <w:rPr>
      <w:rFonts w:cs="Wingdings"/>
    </w:rPr>
  </w:style>
  <w:style w:type="character" w:styleId="ListLabel197" w:customStyle="1">
    <w:name w:val="ListLabel 197"/>
    <w:qFormat/>
    <w:rPr>
      <w:rFonts w:cs="Symbol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Wingdings"/>
    </w:rPr>
  </w:style>
  <w:style w:type="character" w:styleId="ListLabel200" w:customStyle="1">
    <w:name w:val="ListLabel 200"/>
    <w:qFormat/>
    <w:rPr>
      <w:rFonts w:cs="Symbol"/>
    </w:rPr>
  </w:style>
  <w:style w:type="character" w:styleId="ListLabel201" w:customStyle="1">
    <w:name w:val="ListLabel 201"/>
    <w:qFormat/>
    <w:rPr>
      <w:rFonts w:cs="Courier New"/>
    </w:rPr>
  </w:style>
  <w:style w:type="character" w:styleId="ListLabel202" w:customStyle="1">
    <w:name w:val="ListLabel 202"/>
    <w:qFormat/>
    <w:rPr>
      <w:rFonts w:cs="Wingdings"/>
    </w:rPr>
  </w:style>
  <w:style w:type="character" w:styleId="ListLabel203" w:customStyle="1">
    <w:name w:val="ListLabel 203"/>
    <w:qFormat/>
    <w:rPr>
      <w:rFonts w:cs="Symbol"/>
    </w:rPr>
  </w:style>
  <w:style w:type="character" w:styleId="ListLabel204" w:customStyle="1">
    <w:name w:val="ListLabel 204"/>
    <w:qFormat/>
    <w:rPr>
      <w:rFonts w:cs="Courier New"/>
    </w:rPr>
  </w:style>
  <w:style w:type="character" w:styleId="ListLabel205" w:customStyle="1">
    <w:name w:val="ListLabel 205"/>
    <w:qFormat/>
    <w:rPr>
      <w:rFonts w:cs="Wingdings"/>
    </w:rPr>
  </w:style>
  <w:style w:type="character" w:styleId="ListLabel206" w:customStyle="1">
    <w:name w:val="ListLabel 206"/>
    <w:qFormat/>
    <w:rPr>
      <w:rFonts w:cs="Symbol"/>
    </w:rPr>
  </w:style>
  <w:style w:type="character" w:styleId="ListLabel207" w:customStyle="1">
    <w:name w:val="ListLabel 207"/>
    <w:qFormat/>
    <w:rPr>
      <w:rFonts w:cs="Courier New"/>
    </w:rPr>
  </w:style>
  <w:style w:type="character" w:styleId="ListLabel208" w:customStyle="1">
    <w:name w:val="ListLabel 208"/>
    <w:qFormat/>
    <w:rPr>
      <w:rFonts w:cs="Wingdings"/>
    </w:rPr>
  </w:style>
  <w:style w:type="character" w:styleId="ListLabel209" w:customStyle="1">
    <w:name w:val="ListLabel 209"/>
    <w:qFormat/>
    <w:rPr>
      <w:rFonts w:cs="Symbol"/>
    </w:rPr>
  </w:style>
  <w:style w:type="character" w:styleId="ListLabel210" w:customStyle="1">
    <w:name w:val="ListLabel 210"/>
    <w:qFormat/>
    <w:rPr>
      <w:rFonts w:cs="Courier New"/>
    </w:rPr>
  </w:style>
  <w:style w:type="character" w:styleId="ListLabel211" w:customStyle="1">
    <w:name w:val="ListLabel 211"/>
    <w:qFormat/>
    <w:rPr>
      <w:rFonts w:cs="Wingdings"/>
    </w:rPr>
  </w:style>
  <w:style w:type="character" w:styleId="ListLabel212" w:customStyle="1">
    <w:name w:val="ListLabel 212"/>
    <w:qFormat/>
    <w:rPr>
      <w:rFonts w:cs="Symbol"/>
    </w:rPr>
  </w:style>
  <w:style w:type="character" w:styleId="ListLabel213" w:customStyle="1">
    <w:name w:val="ListLabel 213"/>
    <w:qFormat/>
    <w:rPr>
      <w:rFonts w:cs="Courier New"/>
    </w:rPr>
  </w:style>
  <w:style w:type="character" w:styleId="ListLabel214" w:customStyle="1">
    <w:name w:val="ListLabel 214"/>
    <w:qFormat/>
    <w:rPr>
      <w:rFonts w:cs="Wingdings"/>
    </w:rPr>
  </w:style>
  <w:style w:type="character" w:styleId="ListLabel215" w:customStyle="1">
    <w:name w:val="ListLabel 215"/>
    <w:qFormat/>
    <w:rPr>
      <w:rFonts w:cs="Symbol"/>
    </w:rPr>
  </w:style>
  <w:style w:type="character" w:styleId="ListLabel216" w:customStyle="1">
    <w:name w:val="ListLabel 216"/>
    <w:qFormat/>
    <w:rPr>
      <w:rFonts w:cs="Courier New"/>
    </w:rPr>
  </w:style>
  <w:style w:type="character" w:styleId="ListLabel217" w:customStyle="1">
    <w:name w:val="ListLabel 217"/>
    <w:qFormat/>
    <w:rPr>
      <w:rFonts w:cs="Wingdings"/>
    </w:rPr>
  </w:style>
  <w:style w:type="character" w:styleId="ListLabel218" w:customStyle="1">
    <w:name w:val="ListLabel 218"/>
    <w:qFormat/>
    <w:rPr>
      <w:rFonts w:cs="Symbol"/>
    </w:rPr>
  </w:style>
  <w:style w:type="character" w:styleId="ListLabel219" w:customStyle="1">
    <w:name w:val="ListLabel 219"/>
    <w:qFormat/>
    <w:rPr>
      <w:rFonts w:cs="Courier New"/>
    </w:rPr>
  </w:style>
  <w:style w:type="character" w:styleId="ListLabel220" w:customStyle="1">
    <w:name w:val="ListLabel 220"/>
    <w:qFormat/>
    <w:rPr>
      <w:rFonts w:cs="Wingdings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Symbol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Courier New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Courier New"/>
    </w:rPr>
  </w:style>
  <w:style w:type="character" w:styleId="ListLabel232" w:customStyle="1">
    <w:name w:val="ListLabel 232"/>
    <w:qFormat/>
    <w:rPr>
      <w:rFonts w:cs="Courier New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Courier New"/>
    </w:rPr>
  </w:style>
  <w:style w:type="character" w:styleId="ListLabel235" w:customStyle="1">
    <w:name w:val="ListLabel 235"/>
    <w:qFormat/>
    <w:rPr>
      <w:rFonts w:cs="Courier New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Courier New"/>
    </w:rPr>
  </w:style>
  <w:style w:type="character" w:styleId="ListLabel238" w:customStyle="1">
    <w:name w:val="ListLabel 238"/>
    <w:qFormat/>
    <w:rPr>
      <w:rFonts w:cs="Courier New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Courier New"/>
    </w:rPr>
  </w:style>
  <w:style w:type="character" w:styleId="ListLabel241" w:customStyle="1">
    <w:name w:val="ListLabel 241"/>
    <w:qFormat/>
    <w:rPr>
      <w:rFonts w:cs="Courier New"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Courier New"/>
    </w:rPr>
  </w:style>
  <w:style w:type="character" w:styleId="ListLabel244" w:customStyle="1">
    <w:name w:val="ListLabel 244"/>
    <w:qFormat/>
    <w:rPr>
      <w:rFonts w:cs="Courier New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Courier New"/>
    </w:rPr>
  </w:style>
  <w:style w:type="character" w:styleId="ListLabel247" w:customStyle="1">
    <w:name w:val="ListLabel 247"/>
    <w:qFormat/>
    <w:rPr>
      <w:rFonts w:cs="Courier New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Cs w:val="28"/>
    </w:rPr>
  </w:style>
  <w:style w:type="paragraph" w:styleId="TextBody">
    <w:name w:val="Body Text"/>
    <w:basedOn w:val="Normal"/>
    <w:rsid w:val="00482a30"/>
    <w:pPr>
      <w:spacing w:lineRule="auto" w:line="288" w:before="0" w:after="140"/>
    </w:pPr>
    <w:rPr/>
  </w:style>
  <w:style w:type="paragraph" w:styleId="List">
    <w:name w:val="List"/>
    <w:basedOn w:val="TextBody"/>
    <w:rsid w:val="00482a30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 w:customStyle="1">
    <w:name w:val="Заголовок1"/>
    <w:basedOn w:val="Normal"/>
    <w:qFormat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Title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pacing w:lineRule="auto" w:line="240" w:beforeAutospacing="1" w:afterAutospacing="1"/>
      <w:ind w:hanging="0"/>
      <w:jc w:val="left"/>
    </w:pPr>
    <w:rPr>
      <w:rFonts w:eastAsia="Times New Roman"/>
      <w:color w:val="00000A"/>
      <w:sz w:val="24"/>
      <w:szCs w:val="24"/>
      <w:lang w:eastAsia="ru-RU"/>
    </w:rPr>
  </w:style>
  <w:style w:type="paragraph" w:styleId="12" w:customStyle="1">
    <w:name w:val="Основной текст1"/>
    <w:basedOn w:val="Normal"/>
    <w:qFormat/>
    <w:pPr>
      <w:spacing w:lineRule="auto" w:line="288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ed4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7C684-5346-4F3E-AC25-1030862F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Application>LibreOffice/5.1.6.2$Linux_X86_64 LibreOffice_project/10m0$Build-2</Application>
  <Pages>6</Pages>
  <Words>1030</Words>
  <Characters>7253</Characters>
  <CharactersWithSpaces>8257</CharactersWithSpaces>
  <Paragraphs>44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2016-09-11T14:33:00Z</dcterms:created>
  <dc:creator>Andrew Gladilin</dc:creator>
  <dc:description/>
  <dc:language>en-US</dc:language>
  <cp:lastModifiedBy/>
  <cp:lastPrinted>2015-10-30T10:58:00Z</cp:lastPrinted>
  <dcterms:modified xsi:type="dcterms:W3CDTF">2017-05-05T20:30:40Z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