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pPr>
      <w:r>
        <w:rPr>
          <w:b w:val="false"/>
          <w:bCs w:val="false"/>
          <w:i/>
          <w:iCs/>
          <w:sz w:val="28"/>
          <w:szCs w:val="28"/>
        </w:rPr>
        <w:t>White paper: Cisco VNI Forecast and Methodology</w:t>
      </w:r>
      <w:r>
        <w:rPr>
          <w:b w:val="false"/>
          <w:bCs w:val="false"/>
          <w:sz w:val="28"/>
          <w:szCs w:val="28"/>
        </w:rPr>
        <w:t xml:space="preserve">, 2015-2020 (2016). Available at: </w:t>
      </w:r>
      <w:hyperlink r:id="rId2">
        <w:r>
          <w:rPr>
            <w:rStyle w:val="Style11"/>
            <w:b w:val="false"/>
            <w:bCs w:val="false"/>
            <w:sz w:val="28"/>
            <w:szCs w:val="28"/>
          </w:rPr>
          <w:t>http://www.cisco.com/c/en/us/solutions/collateral/service-provider/</w:t>
        </w:r>
      </w:hyperlink>
      <w:hyperlink r:id="rId3">
        <w:r>
          <w:rPr>
            <w:rStyle w:val="Style11"/>
            <w:b w:val="false"/>
            <w:bCs w:val="false"/>
            <w:sz w:val="28"/>
            <w:szCs w:val="28"/>
          </w:rPr>
          <w:t xml:space="preserve"> visual-networking-index-vni/complete-white-paper-c11-481360.html</w:t>
        </w:r>
      </w:hyperlink>
      <w:r>
        <w:rPr>
          <w:b w:val="false"/>
          <w:bCs w:val="false"/>
          <w:sz w:val="28"/>
          <w:szCs w:val="28"/>
        </w:rPr>
        <w:t xml:space="preserve"> (accessed 15 November 2016).</w:t>
      </w:r>
    </w:p>
    <w:p>
      <w:pPr>
        <w:pStyle w:val="Normal"/>
        <w:ind w:hanging="0"/>
        <w:rPr/>
      </w:pPr>
      <w:r>
        <w:rPr>
          <w:b w:val="false"/>
          <w:bCs w:val="false"/>
          <w:sz w:val="28"/>
          <w:szCs w:val="28"/>
          <w:lang w:val="en-US" w:eastAsia="ru-RU"/>
        </w:rPr>
        <w:tab/>
        <w:t>Майер-Шенбергер, В. Большие данные. Революция, которая изменит то, как мы живем, работаем и мыслим [Текст] / Виктор Майер-Шенбергер, Кеннет Кукьер; пер. с англ. Инны Гайдюк. — М.: Манн, Иванов и Фербер, 2014. — 240 с.</w:t>
      </w:r>
    </w:p>
    <w:p>
      <w:pPr>
        <w:pStyle w:val="Normal"/>
        <w:rPr/>
      </w:pPr>
      <w:r>
        <w:rPr>
          <w:lang w:val="en-US"/>
        </w:rPr>
        <w:t xml:space="preserve">Frampton M. </w:t>
      </w:r>
      <w:r>
        <w:rPr>
          <w:i/>
          <w:iCs/>
          <w:lang w:val="en-US"/>
        </w:rPr>
        <w:t>Big Data Made Easy: A Working Guide to the Complete Hadoop Toolset.</w:t>
      </w:r>
      <w:r>
        <w:rPr>
          <w:lang w:val="en-US"/>
        </w:rPr>
        <w:t xml:space="preserve"> New York, Apress Media, 2015. 381 p.</w:t>
      </w:r>
    </w:p>
    <w:p>
      <w:pPr>
        <w:pStyle w:val="Normal"/>
        <w:rPr/>
      </w:pPr>
      <w:r>
        <w:rPr>
          <w:lang w:val="en-US"/>
        </w:rPr>
        <w:t xml:space="preserve">Guller M. </w:t>
      </w:r>
      <w:r>
        <w:rPr>
          <w:i/>
          <w:iCs/>
          <w:lang w:val="en-US"/>
        </w:rPr>
        <w:t>Big Data Analytics with Spark. A Practitioner’s Guide to Using Spark for Large Scale Data Analysis.</w:t>
      </w:r>
      <w:r>
        <w:rPr>
          <w:lang w:val="en-US"/>
        </w:rPr>
        <w:t xml:space="preserve"> New York, Apress Media, 2015. 277 p.</w:t>
      </w:r>
    </w:p>
    <w:p>
      <w:pPr>
        <w:pStyle w:val="Normal"/>
        <w:rPr/>
      </w:pPr>
      <w:r>
        <w:rPr>
          <w:lang w:val="en-US"/>
        </w:rPr>
        <w:t xml:space="preserve">Bell C. </w:t>
      </w:r>
      <w:r>
        <w:rPr>
          <w:i/>
          <w:iCs/>
          <w:lang w:val="en-US"/>
        </w:rPr>
        <w:t>MySQL for the Internet of Things (The Expert's Voice in Big Data).</w:t>
      </w:r>
      <w:r>
        <w:rPr>
          <w:lang w:val="en-US"/>
        </w:rPr>
        <w:t xml:space="preserve"> New York, Apress Media, 2016. 329 p.</w:t>
      </w:r>
    </w:p>
    <w:p>
      <w:pPr>
        <w:pStyle w:val="Normal"/>
        <w:rPr/>
      </w:pPr>
      <w:r>
        <w:rPr>
          <w:lang w:val="en-US"/>
        </w:rPr>
        <w:t xml:space="preserve">Guy H. </w:t>
      </w:r>
      <w:r>
        <w:rPr>
          <w:i/>
          <w:iCs/>
          <w:lang w:val="en-US"/>
        </w:rPr>
        <w:t>Next Generation Databases NoSQL, NewSQL, and Big Data.</w:t>
      </w:r>
      <w:r>
        <w:rPr>
          <w:lang w:val="en-US"/>
        </w:rPr>
        <w:t xml:space="preserve"> New York, Apress Media, 2015. 244 p.</w:t>
      </w:r>
    </w:p>
    <w:p>
      <w:pPr>
        <w:pStyle w:val="Normal"/>
        <w:rPr/>
      </w:pPr>
      <w:r>
        <w:rPr>
          <w:lang w:val="en-US"/>
        </w:rPr>
        <w:t xml:space="preserve">Karambelkar H. </w:t>
      </w:r>
      <w:r>
        <w:rPr>
          <w:i/>
          <w:iCs/>
          <w:lang w:val="en-US"/>
        </w:rPr>
        <w:t>Scaling Big Data with Hadoop and Solr.</w:t>
      </w:r>
      <w:r>
        <w:rPr>
          <w:lang w:val="en-US"/>
        </w:rPr>
        <w:t xml:space="preserve"> Birmingham, Packt Publishing, 2013. 144 p.</w:t>
      </w:r>
    </w:p>
    <w:p>
      <w:pPr>
        <w:pStyle w:val="Normal"/>
        <w:rPr/>
      </w:pPr>
      <w:r>
        <w:rPr>
          <w:lang w:val="en-US"/>
        </w:rPr>
        <w:t xml:space="preserve">Sremack J. </w:t>
      </w:r>
      <w:r>
        <w:rPr>
          <w:i/>
          <w:iCs/>
          <w:lang w:val="en-US"/>
        </w:rPr>
        <w:t>Big Data Forensics. Learning Hadoop Investigations.</w:t>
      </w:r>
      <w:r>
        <w:rPr>
          <w:lang w:val="en-US"/>
        </w:rPr>
        <w:t xml:space="preserve"> Birmingham, Packt Publishing, 2015. 264 p.</w:t>
      </w:r>
    </w:p>
    <w:p>
      <w:pPr>
        <w:pStyle w:val="Normal"/>
        <w:rPr/>
      </w:pPr>
      <w:r>
        <w:rPr>
          <w:lang w:val="en-US"/>
        </w:rPr>
        <w:t xml:space="preserve">Patil M., Thia F. </w:t>
      </w:r>
      <w:r>
        <w:rPr>
          <w:i/>
          <w:iCs/>
          <w:lang w:val="en-US"/>
        </w:rPr>
        <w:t>Pentaho for Big Data Analytics.</w:t>
      </w:r>
      <w:r>
        <w:rPr>
          <w:lang w:val="en-US"/>
        </w:rPr>
        <w:t xml:space="preserve"> Birmingham, Packt Publishing,  2013. 118 p.</w:t>
      </w:r>
    </w:p>
    <w:p>
      <w:pPr>
        <w:pStyle w:val="Normal"/>
        <w:rPr/>
      </w:pPr>
      <w:r>
        <w:rPr>
          <w:lang w:val="en-US"/>
        </w:rPr>
        <w:t xml:space="preserve">Marz N., Warren J. </w:t>
      </w:r>
      <w:r>
        <w:rPr>
          <w:i/>
          <w:iCs/>
          <w:lang w:val="en-US"/>
        </w:rPr>
        <w:t>Big Data Principles and best practices of scalable realtime data systems.</w:t>
      </w:r>
      <w:r>
        <w:rPr>
          <w:lang w:val="en-US"/>
        </w:rPr>
        <w:t xml:space="preserve"> New York, Manning, 2015. 330 p.</w:t>
      </w:r>
    </w:p>
    <w:p>
      <w:pPr>
        <w:pStyle w:val="Normal"/>
        <w:rPr/>
      </w:pPr>
      <w:r>
        <w:rPr>
          <w:lang w:val="en-US"/>
        </w:rPr>
        <w:t xml:space="preserve">Mishra P. </w:t>
      </w:r>
      <w:r>
        <w:rPr>
          <w:i/>
          <w:iCs/>
          <w:lang w:val="en-US"/>
        </w:rPr>
        <w:t>R Data Mining Blueprints.</w:t>
      </w:r>
      <w:r>
        <w:rPr>
          <w:lang w:val="en-US"/>
        </w:rPr>
        <w:t xml:space="preserve"> Birmingham, Packt Publishing, 2016. 254 p.</w:t>
      </w:r>
    </w:p>
    <w:p>
      <w:pPr>
        <w:pStyle w:val="Normal"/>
        <w:rPr/>
      </w:pPr>
      <w:r>
        <w:rPr>
          <w:lang w:val="en-US"/>
        </w:rPr>
        <w:t xml:space="preserve">Prajapati V. </w:t>
      </w:r>
      <w:r>
        <w:rPr>
          <w:i/>
          <w:iCs/>
          <w:lang w:val="en-US"/>
        </w:rPr>
        <w:t>Big Data Analytics with R and Hadoop.</w:t>
      </w:r>
      <w:r>
        <w:rPr>
          <w:lang w:val="en-US"/>
        </w:rPr>
        <w:t xml:space="preserve"> Birmingham, </w:t>
      </w:r>
      <w:bookmarkStart w:id="0" w:name="__DdeLink__49_1662464210"/>
      <w:r>
        <w:rPr>
          <w:lang w:val="en-US"/>
        </w:rPr>
        <w:t>Packt Publishing</w:t>
      </w:r>
      <w:bookmarkEnd w:id="0"/>
      <w:r>
        <w:rPr>
          <w:lang w:val="en-US"/>
        </w:rPr>
        <w:t>, 2013. 238 p.</w:t>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1" w:name="__DdeLink__149_1216917898"/>
      <w:r>
        <w:rPr/>
        <w:t>»</w:t>
      </w:r>
      <w:bookmarkEnd w:id="1"/>
      <w:r>
        <w:rPr/>
        <w:t xml:space="preserve">. </w:t>
      </w:r>
      <w:r>
        <w:rPr>
          <w:rFonts w:eastAsia="Symbol" w:cs="Symbol" w:ascii="Symbol" w:hAnsi="Symbol"/>
        </w:rPr>
        <w:t></w:t>
      </w:r>
      <w:r>
        <w:rPr/>
        <w:t xml:space="preserve"> М.: Изд. дом Национального исследовательского университета «Высшая школа экономики», 2011. </w:t>
      </w:r>
      <w:r>
        <w:rPr>
          <w:rFonts w:eastAsia="Symbol" w:cs="Symbol" w:ascii="Symbol" w:hAnsi="Symbol"/>
        </w:rPr>
        <w:t></w:t>
      </w:r>
      <w:r>
        <w:rPr/>
        <w:t xml:space="preserve"> 88 с. </w:t>
      </w:r>
      <w:r>
        <w:rPr>
          <w:rFonts w:eastAsia="Symbol" w:cs="Symbol" w:ascii="Symbol" w:hAnsi="Symbol"/>
        </w:rPr>
        <w:t></w:t>
      </w:r>
      <w:r>
        <w:rPr/>
        <w:t xml:space="preserve"> 150 экз.</w:t>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2" w:name="__DdeLink__235_559353714"/>
      <w:r>
        <w:rPr>
          <w:rFonts w:eastAsia="Symbol" w:cs="Symbol" w:ascii="Symbol" w:hAnsi="Symbol"/>
        </w:rPr>
        <w:t></w:t>
      </w:r>
      <w:r>
        <w:rPr/>
        <w:t xml:space="preserve"> </w:t>
      </w:r>
      <w:bookmarkEnd w:id="2"/>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w:t>
      </w:r>
      <w:r>
        <w:rPr>
          <w:lang w:val="en-US" w:eastAsia="ru-RU"/>
        </w:rPr>
        <w:t>N., Alamri A., Tari Z., Alamru A., Khalil I., Zomaya A., Foufou S., Bouras A.</w:t>
      </w:r>
      <w:r>
        <w:rPr>
          <w:lang w:val="en-US" w:eastAsia="ru-RU"/>
        </w:rPr>
        <w:t xml:space="preserve">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r>
    </w:p>
    <w:p>
      <w:pPr>
        <w:pStyle w:val="Normal"/>
        <w:ind w:hanging="0"/>
        <w:rPr>
          <w:lang w:val="en-US" w:eastAsia="ru-RU"/>
        </w:rPr>
      </w:pPr>
      <w:r>
        <w:rPr/>
      </w:r>
    </w:p>
    <w:sectPr>
      <w:footerReference w:type="default" r:id="rId4"/>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0569093"/>
    </w:sdtPr>
    <w:sdtContent>
      <w:p>
        <w:pPr>
          <w:pStyle w:val="Style24"/>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paragraph" w:styleId="Style17" w:customStyle="1">
    <w:name w:val="Заголовок"/>
    <w:basedOn w:val="Normal"/>
    <w:next w:val="Style18"/>
    <w:qFormat/>
    <w:rsid w:val="00482a30"/>
    <w:pPr>
      <w:keepNext/>
      <w:spacing w:before="240" w:after="120"/>
    </w:pPr>
    <w:rPr>
      <w:rFonts w:ascii="Liberation Sans" w:hAnsi="Liberation Sans" w:eastAsia="Droid Sans Fallback" w:cs="DejaVu Sans"/>
      <w:szCs w:val="28"/>
    </w:rPr>
  </w:style>
  <w:style w:type="paragraph" w:styleId="Style18">
    <w:name w:val="Body Text"/>
    <w:basedOn w:val="Normal"/>
    <w:rsid w:val="00482a30"/>
    <w:pPr>
      <w:spacing w:lineRule="auto" w:line="288" w:before="0" w:after="140"/>
    </w:pPr>
    <w:rPr/>
  </w:style>
  <w:style w:type="paragraph" w:styleId="Style19">
    <w:name w:val="List"/>
    <w:basedOn w:val="Style18"/>
    <w:rsid w:val="00482a30"/>
    <w:pPr/>
    <w:rPr>
      <w:rFonts w:cs="DejaVu 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3">
    <w:name w:val="Header"/>
    <w:basedOn w:val="Normal"/>
    <w:uiPriority w:val="99"/>
    <w:unhideWhenUsed/>
    <w:rsid w:val="006b14e1"/>
    <w:pPr>
      <w:tabs>
        <w:tab w:val="center" w:pos="4677" w:leader="none"/>
        <w:tab w:val="right" w:pos="9355" w:leader="none"/>
      </w:tabs>
      <w:spacing w:lineRule="auto" w:line="240"/>
    </w:pPr>
    <w:rPr/>
  </w:style>
  <w:style w:type="paragraph" w:styleId="Style24">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c/en/us/solutions/collateral/service-provider/" TargetMode="External"/><Relationship Id="rId3" Type="http://schemas.openxmlformats.org/officeDocument/2006/relationships/hyperlink" Target="http://www.cisco.com/c/en/us/solutions/collateral/service-provider/visual-networking-index-vni/complete-white-paper-c11-481360.html"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8401</TotalTime>
  <Application>LibreOffice/5.1.4.2$Linux_X86_64 LibreOffice_project/10m0$Build-2</Application>
  <Pages>4</Pages>
  <Words>941</Words>
  <Characters>5190</Characters>
  <CharactersWithSpaces>6076</CharactersWithSpaces>
  <Paragraphs>38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2016-12-12T02:55:53Z</dcterms:modified>
  <cp:revision>224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