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False = False</w:t>
            </w:r>
          </w:p>
        </w:tc>
      </w:tr>
      <w:tr>
        <w:trPr>
          <w:trHeight w:val="240"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or False = 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and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(False or True) = 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or (True and False) = False</w:t>
            </w:r>
          </w:p>
        </w:tc>
      </w:tr>
      <w:tr>
        <w:trPr>
          <w:trHeight w:val="255" w:hRule="auto"/>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or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or False = 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 and True = 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 charAt(0) should be 'h'</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Eclipse, create the following Boolean variables and choose what values they hold:</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(not boolean type, choose the best data type for the variable):</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5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5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 </w:t>
      </w:r>
    </w:p>
    <w:p>
      <w:pPr>
        <w:numPr>
          <w:ilvl w:val="0"/>
          <w:numId w:val="57"/>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class called Loops. In the main method of this class, create the following loops with any variables you feel are needed:</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7"/>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5102">
          <v:rect xmlns:o="urn:schemas-microsoft-com:office:office" xmlns:v="urn:schemas-microsoft-com:vml" id="rectole0000000000" style="width:437.350000pt;height:255.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3603">
          <v:rect xmlns:o="urn:schemas-microsoft-com:office:office" xmlns:v="urn:schemas-microsoft-com:vml" id="rectole0000000001" style="width:437.350000pt;height:18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737">
          <v:rect xmlns:o="urn:schemas-microsoft-com:office:office" xmlns:v="urn:schemas-microsoft-com:vml" id="rectole0000000002" style="width:437.350000pt;height:236.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4272">
          <v:rect xmlns:o="urn:schemas-microsoft-com:office:office" xmlns:v="urn:schemas-microsoft-com:vml" id="rectole0000000003" style="width:437.350000pt;height:213.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8">
        <w:r>
          <w:rPr>
            <w:rFonts w:ascii="Times New Roman" w:hAnsi="Times New Roman" w:cs="Times New Roman" w:eastAsia="Times New Roman"/>
            <w:b/>
            <w:color w:val="0000FF"/>
            <w:spacing w:val="0"/>
            <w:position w:val="0"/>
            <w:sz w:val="24"/>
            <w:u w:val="single"/>
            <w:shd w:fill="auto" w:val="clear"/>
          </w:rPr>
          <w:t xml:space="preserve">https://github.com/DerrickBejarano/WeekTwoAssignment</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50">
    <w:abstractNumId w:val="6"/>
  </w:num>
  <w:num w:numId="5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Mode="External" Target="https://github.com/DerrickBejarano/WeekTwoAssignment" Id="docRId8" Type="http://schemas.openxmlformats.org/officeDocument/2006/relationships/hyperlink" /><Relationship Target="media/image0.wmf" Id="docRId1" Type="http://schemas.openxmlformats.org/officeDocument/2006/relationships/image" /><Relationship Target="media/image2.wmf" Id="docRId5" Type="http://schemas.openxmlformats.org/officeDocument/2006/relationships/image" /><Relationship Target="numbering.xml" Id="docRId9" Type="http://schemas.openxmlformats.org/officeDocument/2006/relationships/numbering" /></Relationships>
</file>