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366"/>
          <w:sz w:val="56"/>
        </w:rPr>
        <w:t>Frontend Design Document</w:t>
      </w:r>
    </w:p>
    <w:p>
      <w:pPr>
        <w:jc w:val="center"/>
      </w:pPr>
      <w:r>
        <w:rPr>
          <w:rFonts w:ascii="Calibri" w:hAnsi="Calibri"/>
          <w:color w:val="666666"/>
          <w:sz w:val="32"/>
        </w:rPr>
        <w:t>Azani Internet Service Provider Information System</w:t>
      </w:r>
    </w:p>
    <w:p/>
    <w:p>
      <w:pPr>
        <w:jc w:val="center"/>
      </w:pPr>
      <w:r>
        <w:rPr>
          <w:rFonts w:ascii="Calibri" w:hAnsi="Calibri"/>
          <w:sz w:val="24"/>
        </w:rPr>
        <w:t>Prepared by: Derrick (Developer)</w:t>
      </w:r>
    </w:p>
    <w:p>
      <w:pPr>
        <w:jc w:val="center"/>
      </w:pPr>
      <w:r>
        <w:rPr>
          <w:rFonts w:ascii="Calibri" w:hAnsi="Calibri"/>
          <w:sz w:val="24"/>
        </w:rPr>
        <w:t>Date: March 2026</w:t>
      </w:r>
    </w:p>
    <w:p>
      <w:r>
        <w:br w:type="page"/>
      </w:r>
    </w:p>
    <w:p>
      <w:pPr>
        <w:pStyle w:val="Heading1"/>
      </w:pPr>
      <w:r>
        <w:t>Frontend Design Document</w:t>
      </w:r>
    </w:p>
    <w:p>
      <w:r>
        <w:t>Project: Azani ISP Database Management System</w:t>
      </w:r>
    </w:p>
    <w:p>
      <w:r>
        <w:t>Author: Derrick</w:t>
      </w:r>
    </w:p>
    <w:p>
      <w:r>
        <w:t>Date: March 2026</w:t>
      </w:r>
    </w:p>
    <w:p>
      <w:pPr>
        <w:pStyle w:val="Heading2"/>
      </w:pPr>
      <w:r>
        <w:t>1. Introduction</w:t>
      </w:r>
    </w:p>
    <w:p>
      <w:r>
        <w:t>This document defines the frontend design specifications for the Azani ISP Database Management System. It covers the sitemap structure, color scheme, typography, wireframe descriptions for key pages, UX guidelines, and consistency rules to ensure a unified and professional user interface across all modules.</w:t>
      </w:r>
    </w:p>
    <w:p>
      <w:pPr>
        <w:pStyle w:val="Heading2"/>
      </w:pPr>
      <w:r>
        <w:t>2. Sitemap</w:t>
      </w:r>
    </w:p>
    <w:p>
      <w:r>
        <w:t>The application follows a hierarchical navigation structure:</w:t>
      </w:r>
    </w:p>
    <w:p>
      <w:pPr>
        <w:spacing w:before="120" w:after="120"/>
        <w:shd w:fill="F0F0F0" w:val="clear"/>
      </w:pPr>
      <w:r>
        <w:rPr>
          <w:rFonts w:ascii="Consolas" w:hAnsi="Consolas"/>
          <w:color w:val="1A1A2E"/>
          <w:sz w:val="18"/>
        </w:rPr>
        <w:t>Home (Dashboard)</w:t>
        <w:br/>
        <w:t>│</w:t>
        <w:br/>
        <w:t>├── Registration</w:t>
        <w:br/>
        <w:t>│   ├── Add Institution</w:t>
        <w:br/>
        <w:t>│   └── View Institutions</w:t>
        <w:br/>
        <w:t>│</w:t>
        <w:br/>
        <w:t>├── Payments</w:t>
        <w:br/>
        <w:t>│   ├── Capture Payment</w:t>
        <w:br/>
        <w:t>│   ├── Payment History</w:t>
        <w:br/>
        <w:t>│   └── Fines Management</w:t>
        <w:br/>
        <w:t>│</w:t>
        <w:br/>
        <w:t>├── Infrastructure</w:t>
        <w:br/>
        <w:t>│   ├── Add Infrastructure</w:t>
        <w:br/>
        <w:t>│   └── View Infrastructure</w:t>
        <w:br/>
        <w:t>│</w:t>
        <w:br/>
        <w:t>├── Services</w:t>
        <w:br/>
        <w:t>│   ├── Upgrade Service</w:t>
        <w:br/>
        <w:t>│   └── View Services</w:t>
        <w:br/>
        <w:t>│</w:t>
        <w:br/>
        <w:t>├── Reports</w:t>
        <w:br/>
        <w:t>│   ├── Registered Institutions Report</w:t>
        <w:br/>
        <w:t>│   ├── Defaulters Report</w:t>
        <w:br/>
        <w:t>│   ├── Disconnections Report</w:t>
        <w:br/>
        <w:t>│   ├── Fines Report</w:t>
        <w:br/>
        <w:t>│   └── Upgrade Discounts Report</w:t>
        <w:br/>
        <w:t>│</w:t>
        <w:br/>
        <w:t>└── Settings</w:t>
        <w:br/>
        <w:t xml:space="preserve">    ├── User Management</w:t>
        <w:br/>
        <w:t xml:space="preserve">    └── System Configuration</w:t>
      </w:r>
    </w:p>
    <w:p>
      <w:pPr>
        <w:pStyle w:val="Heading2"/>
      </w:pPr>
      <w:r>
        <w:t>3. Color Scheme</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160"/>
        <w:gridCol w:w="2160"/>
        <w:gridCol w:w="2160"/>
        <w:gridCol w:w="2160"/>
      </w:tblGrid>
      <w:tr>
        <w:tc>
          <w:tcPr>
            <w:tcW w:type="dxa" w:w="2160"/>
            <w:shd w:fill="003366" w:val="clear"/>
          </w:tcPr>
          <w:p>
            <w:r>
              <w:rPr>
                <w:b/>
                <w:color w:val="FFFFFF"/>
                <w:sz w:val="20"/>
              </w:rPr>
            </w:r>
            <w:r>
              <w:rPr>
                <w:rFonts w:ascii="Calibri" w:hAnsi="Calibri"/>
                <w:b/>
                <w:color w:val="FFFFFF"/>
                <w:sz w:val="20"/>
              </w:rPr>
              <w:t>Role</w:t>
            </w:r>
          </w:p>
        </w:tc>
        <w:tc>
          <w:tcPr>
            <w:tcW w:type="dxa" w:w="2160"/>
            <w:shd w:fill="003366" w:val="clear"/>
          </w:tcPr>
          <w:p>
            <w:r>
              <w:rPr>
                <w:b/>
                <w:color w:val="FFFFFF"/>
                <w:sz w:val="20"/>
              </w:rPr>
            </w:r>
            <w:r>
              <w:rPr>
                <w:rFonts w:ascii="Calibri" w:hAnsi="Calibri"/>
                <w:b/>
                <w:color w:val="FFFFFF"/>
                <w:sz w:val="20"/>
              </w:rPr>
              <w:t>Color Name</w:t>
            </w:r>
          </w:p>
        </w:tc>
        <w:tc>
          <w:tcPr>
            <w:tcW w:type="dxa" w:w="2160"/>
            <w:shd w:fill="003366" w:val="clear"/>
          </w:tcPr>
          <w:p>
            <w:r>
              <w:rPr>
                <w:b/>
                <w:color w:val="FFFFFF"/>
                <w:sz w:val="20"/>
              </w:rPr>
            </w:r>
            <w:r>
              <w:rPr>
                <w:rFonts w:ascii="Calibri" w:hAnsi="Calibri"/>
                <w:b/>
                <w:color w:val="FFFFFF"/>
                <w:sz w:val="20"/>
              </w:rPr>
              <w:t>Hex Code</w:t>
            </w:r>
          </w:p>
        </w:tc>
        <w:tc>
          <w:tcPr>
            <w:tcW w:type="dxa" w:w="2160"/>
            <w:shd w:fill="003366" w:val="clear"/>
          </w:tcPr>
          <w:p>
            <w:r>
              <w:rPr>
                <w:b/>
                <w:color w:val="FFFFFF"/>
                <w:sz w:val="20"/>
              </w:rPr>
            </w:r>
            <w:r>
              <w:rPr>
                <w:rFonts w:ascii="Calibri" w:hAnsi="Calibri"/>
                <w:b/>
                <w:color w:val="FFFFFF"/>
                <w:sz w:val="20"/>
              </w:rPr>
              <w:t>Usage</w:t>
            </w:r>
          </w:p>
        </w:tc>
      </w:tr>
      <w:tr>
        <w:tc>
          <w:tcPr>
            <w:tcW w:type="dxa" w:w="2160"/>
          </w:tcPr>
          <w:p>
            <w:r/>
            <w:r>
              <w:rPr>
                <w:rFonts w:ascii="Calibri" w:hAnsi="Calibri"/>
                <w:sz w:val="20"/>
              </w:rPr>
              <w:t>Primary</w:t>
            </w:r>
          </w:p>
        </w:tc>
        <w:tc>
          <w:tcPr>
            <w:tcW w:type="dxa" w:w="2160"/>
          </w:tcPr>
          <w:p>
            <w:r/>
            <w:r>
              <w:rPr>
                <w:rFonts w:ascii="Calibri" w:hAnsi="Calibri"/>
                <w:sz w:val="20"/>
              </w:rPr>
              <w:t>Deep Blue</w:t>
            </w:r>
          </w:p>
        </w:tc>
        <w:tc>
          <w:tcPr>
            <w:tcW w:type="dxa" w:w="2160"/>
          </w:tcPr>
          <w:p>
            <w:r/>
            <w:r>
              <w:rPr>
                <w:rFonts w:ascii="Calibri" w:hAnsi="Calibri"/>
                <w:sz w:val="20"/>
              </w:rPr>
              <w:t>#003366</w:t>
            </w:r>
          </w:p>
        </w:tc>
        <w:tc>
          <w:tcPr>
            <w:tcW w:type="dxa" w:w="2160"/>
          </w:tcPr>
          <w:p>
            <w:r/>
            <w:r>
              <w:rPr>
                <w:rFonts w:ascii="Calibri" w:hAnsi="Calibri"/>
                <w:sz w:val="20"/>
              </w:rPr>
              <w:t>Headers, navigation bar, primary buttons</w:t>
            </w:r>
          </w:p>
        </w:tc>
      </w:tr>
      <w:tr>
        <w:tc>
          <w:tcPr>
            <w:tcW w:type="dxa" w:w="2160"/>
          </w:tcPr>
          <w:p>
            <w:r/>
            <w:r>
              <w:rPr>
                <w:rFonts w:ascii="Calibri" w:hAnsi="Calibri"/>
                <w:sz w:val="20"/>
              </w:rPr>
              <w:t>Secondary</w:t>
            </w:r>
          </w:p>
        </w:tc>
        <w:tc>
          <w:tcPr>
            <w:tcW w:type="dxa" w:w="2160"/>
          </w:tcPr>
          <w:p>
            <w:r/>
            <w:r>
              <w:rPr>
                <w:rFonts w:ascii="Calibri" w:hAnsi="Calibri"/>
                <w:sz w:val="20"/>
              </w:rPr>
              <w:t>Orange</w:t>
            </w:r>
          </w:p>
        </w:tc>
        <w:tc>
          <w:tcPr>
            <w:tcW w:type="dxa" w:w="2160"/>
          </w:tcPr>
          <w:p>
            <w:r/>
            <w:r>
              <w:rPr>
                <w:rFonts w:ascii="Calibri" w:hAnsi="Calibri"/>
                <w:sz w:val="20"/>
              </w:rPr>
              <w:t>#FF6600</w:t>
            </w:r>
          </w:p>
        </w:tc>
        <w:tc>
          <w:tcPr>
            <w:tcW w:type="dxa" w:w="2160"/>
          </w:tcPr>
          <w:p>
            <w:r/>
            <w:r>
              <w:rPr>
                <w:rFonts w:ascii="Calibri" w:hAnsi="Calibri"/>
                <w:sz w:val="20"/>
              </w:rPr>
              <w:t>Accent elements, highlights, call-to-action</w:t>
            </w:r>
          </w:p>
        </w:tc>
      </w:tr>
      <w:tr>
        <w:tc>
          <w:tcPr>
            <w:tcW w:type="dxa" w:w="2160"/>
          </w:tcPr>
          <w:p>
            <w:r/>
            <w:r>
              <w:rPr>
                <w:rFonts w:ascii="Calibri" w:hAnsi="Calibri"/>
                <w:sz w:val="20"/>
              </w:rPr>
              <w:t>Background</w:t>
            </w:r>
          </w:p>
        </w:tc>
        <w:tc>
          <w:tcPr>
            <w:tcW w:type="dxa" w:w="2160"/>
          </w:tcPr>
          <w:p>
            <w:r/>
            <w:r>
              <w:rPr>
                <w:rFonts w:ascii="Calibri" w:hAnsi="Calibri"/>
                <w:sz w:val="20"/>
              </w:rPr>
              <w:t>Light Grey</w:t>
            </w:r>
          </w:p>
        </w:tc>
        <w:tc>
          <w:tcPr>
            <w:tcW w:type="dxa" w:w="2160"/>
          </w:tcPr>
          <w:p>
            <w:r/>
            <w:r>
              <w:rPr>
                <w:rFonts w:ascii="Calibri" w:hAnsi="Calibri"/>
                <w:sz w:val="20"/>
              </w:rPr>
              <w:t>#F5F5F5</w:t>
            </w:r>
          </w:p>
        </w:tc>
        <w:tc>
          <w:tcPr>
            <w:tcW w:type="dxa" w:w="2160"/>
          </w:tcPr>
          <w:p>
            <w:r/>
            <w:r>
              <w:rPr>
                <w:rFonts w:ascii="Calibri" w:hAnsi="Calibri"/>
                <w:sz w:val="20"/>
              </w:rPr>
              <w:t>Page background, content area</w:t>
            </w:r>
          </w:p>
        </w:tc>
      </w:tr>
      <w:tr>
        <w:tc>
          <w:tcPr>
            <w:tcW w:type="dxa" w:w="2160"/>
          </w:tcPr>
          <w:p>
            <w:r/>
            <w:r>
              <w:rPr>
                <w:rFonts w:ascii="Calibri" w:hAnsi="Calibri"/>
                <w:sz w:val="20"/>
              </w:rPr>
              <w:t>Text</w:t>
            </w:r>
          </w:p>
        </w:tc>
        <w:tc>
          <w:tcPr>
            <w:tcW w:type="dxa" w:w="2160"/>
          </w:tcPr>
          <w:p>
            <w:r/>
            <w:r>
              <w:rPr>
                <w:rFonts w:ascii="Calibri" w:hAnsi="Calibri"/>
                <w:sz w:val="20"/>
              </w:rPr>
              <w:t>Dark Grey</w:t>
            </w:r>
          </w:p>
        </w:tc>
        <w:tc>
          <w:tcPr>
            <w:tcW w:type="dxa" w:w="2160"/>
          </w:tcPr>
          <w:p>
            <w:r/>
            <w:r>
              <w:rPr>
                <w:rFonts w:ascii="Calibri" w:hAnsi="Calibri"/>
                <w:sz w:val="20"/>
              </w:rPr>
              <w:t>#333333</w:t>
            </w:r>
          </w:p>
        </w:tc>
        <w:tc>
          <w:tcPr>
            <w:tcW w:type="dxa" w:w="2160"/>
          </w:tcPr>
          <w:p>
            <w:r/>
            <w:r>
              <w:rPr>
                <w:rFonts w:ascii="Calibri" w:hAnsi="Calibri"/>
                <w:sz w:val="20"/>
              </w:rPr>
              <w:t>Body text, labels, descriptions</w:t>
            </w:r>
          </w:p>
        </w:tc>
      </w:tr>
      <w:tr>
        <w:tc>
          <w:tcPr>
            <w:tcW w:type="dxa" w:w="2160"/>
          </w:tcPr>
          <w:p>
            <w:r/>
            <w:r>
              <w:rPr>
                <w:rFonts w:ascii="Calibri" w:hAnsi="Calibri"/>
                <w:sz w:val="20"/>
              </w:rPr>
              <w:t>Success</w:t>
            </w:r>
          </w:p>
        </w:tc>
        <w:tc>
          <w:tcPr>
            <w:tcW w:type="dxa" w:w="2160"/>
          </w:tcPr>
          <w:p>
            <w:r/>
            <w:r>
              <w:rPr>
                <w:rFonts w:ascii="Calibri" w:hAnsi="Calibri"/>
                <w:sz w:val="20"/>
              </w:rPr>
              <w:t>Green</w:t>
            </w:r>
          </w:p>
        </w:tc>
        <w:tc>
          <w:tcPr>
            <w:tcW w:type="dxa" w:w="2160"/>
          </w:tcPr>
          <w:p>
            <w:r/>
            <w:r>
              <w:rPr>
                <w:rFonts w:ascii="Calibri" w:hAnsi="Calibri"/>
                <w:sz w:val="20"/>
              </w:rPr>
              <w:t>#28A745</w:t>
            </w:r>
          </w:p>
        </w:tc>
        <w:tc>
          <w:tcPr>
            <w:tcW w:type="dxa" w:w="2160"/>
          </w:tcPr>
          <w:p>
            <w:r/>
            <w:r>
              <w:rPr>
                <w:rFonts w:ascii="Calibri" w:hAnsi="Calibri"/>
                <w:sz w:val="20"/>
              </w:rPr>
              <w:t>Success messages, active status indicators</w:t>
            </w:r>
          </w:p>
        </w:tc>
      </w:tr>
      <w:tr>
        <w:tc>
          <w:tcPr>
            <w:tcW w:type="dxa" w:w="2160"/>
          </w:tcPr>
          <w:p>
            <w:r/>
            <w:r>
              <w:rPr>
                <w:rFonts w:ascii="Calibri" w:hAnsi="Calibri"/>
                <w:sz w:val="20"/>
              </w:rPr>
              <w:t>Error</w:t>
            </w:r>
          </w:p>
        </w:tc>
        <w:tc>
          <w:tcPr>
            <w:tcW w:type="dxa" w:w="2160"/>
          </w:tcPr>
          <w:p>
            <w:r/>
            <w:r>
              <w:rPr>
                <w:rFonts w:ascii="Calibri" w:hAnsi="Calibri"/>
                <w:sz w:val="20"/>
              </w:rPr>
              <w:t>Red</w:t>
            </w:r>
          </w:p>
        </w:tc>
        <w:tc>
          <w:tcPr>
            <w:tcW w:type="dxa" w:w="2160"/>
          </w:tcPr>
          <w:p>
            <w:r/>
            <w:r>
              <w:rPr>
                <w:rFonts w:ascii="Calibri" w:hAnsi="Calibri"/>
                <w:sz w:val="20"/>
              </w:rPr>
              <w:t>#DC3545</w:t>
            </w:r>
          </w:p>
        </w:tc>
        <w:tc>
          <w:tcPr>
            <w:tcW w:type="dxa" w:w="2160"/>
          </w:tcPr>
          <w:p>
            <w:r/>
            <w:r>
              <w:rPr>
                <w:rFonts w:ascii="Calibri" w:hAnsi="Calibri"/>
                <w:sz w:val="20"/>
              </w:rPr>
              <w:t>Error messages, validation alerts, warnings</w:t>
            </w:r>
          </w:p>
        </w:tc>
      </w:tr>
      <w:tr>
        <w:tc>
          <w:tcPr>
            <w:tcW w:type="dxa" w:w="2160"/>
          </w:tcPr>
          <w:p>
            <w:r/>
            <w:r>
              <w:rPr>
                <w:rFonts w:ascii="Calibri" w:hAnsi="Calibri"/>
                <w:sz w:val="20"/>
              </w:rPr>
              <w:t>Info</w:t>
            </w:r>
          </w:p>
        </w:tc>
        <w:tc>
          <w:tcPr>
            <w:tcW w:type="dxa" w:w="2160"/>
          </w:tcPr>
          <w:p>
            <w:r/>
            <w:r>
              <w:rPr>
                <w:rFonts w:ascii="Calibri" w:hAnsi="Calibri"/>
                <w:sz w:val="20"/>
              </w:rPr>
              <w:t>Blue</w:t>
            </w:r>
          </w:p>
        </w:tc>
        <w:tc>
          <w:tcPr>
            <w:tcW w:type="dxa" w:w="2160"/>
          </w:tcPr>
          <w:p>
            <w:r/>
            <w:r>
              <w:rPr>
                <w:rFonts w:ascii="Calibri" w:hAnsi="Calibri"/>
                <w:sz w:val="20"/>
              </w:rPr>
              <w:t>#007BFF</w:t>
            </w:r>
          </w:p>
        </w:tc>
        <w:tc>
          <w:tcPr>
            <w:tcW w:type="dxa" w:w="2160"/>
          </w:tcPr>
          <w:p>
            <w:r/>
            <w:r>
              <w:rPr>
                <w:rFonts w:ascii="Calibri" w:hAnsi="Calibri"/>
                <w:sz w:val="20"/>
              </w:rPr>
              <w:t>Informational badges, links, tooltips</w:t>
            </w:r>
          </w:p>
        </w:tc>
      </w:tr>
    </w:tbl>
    <w:p/>
    <w:p>
      <w:pPr>
        <w:pStyle w:val="Heading3"/>
      </w:pPr>
      <w:r>
        <w:t>Color Usage Guidelines</w:t>
      </w:r>
    </w:p>
    <w:p>
      <w:pPr>
        <w:pStyle w:val="ListBullet"/>
      </w:pPr>
      <w:r>
        <w:t>Primary Deep Blue (#003366): Used consistently for the top navigation bar, sidebar headers, and primary action buttons (e.g., "Save", "Submit").</w:t>
      </w:r>
    </w:p>
    <w:p>
      <w:pPr>
        <w:pStyle w:val="ListBullet"/>
      </w:pPr>
      <w:r>
        <w:t>Secondary Orange (#FF6600): Applied sparingly for attention-grabbing elements such as notification badges, important links, and hover states on secondary buttons.</w:t>
      </w:r>
    </w:p>
    <w:p>
      <w:pPr>
        <w:pStyle w:val="ListBullet"/>
      </w:pPr>
      <w:r>
        <w:t>Background Light Grey (#F5F5F5): The default background for all pages to reduce eye strain and provide contrast against white content cards.</w:t>
      </w:r>
    </w:p>
    <w:p>
      <w:pPr>
        <w:pStyle w:val="ListBullet"/>
      </w:pPr>
      <w:r>
        <w:t>Text Dark Grey (#333333): All body text, form labels, and table content use this color for readability.</w:t>
      </w:r>
    </w:p>
    <w:p>
      <w:pPr>
        <w:pStyle w:val="ListBullet"/>
      </w:pPr>
      <w:r>
        <w:t>Success Green (#28A745): Displayed in toast notifications for successful operations, active/connected status badges, and confirmation messages.</w:t>
      </w:r>
    </w:p>
    <w:p>
      <w:pPr>
        <w:pStyle w:val="ListBullet"/>
      </w:pPr>
      <w:r>
        <w:t>Error Red (#DC3545): Used for form validation errors, failed operation alerts, overdue payment indicators, and disconnection status badges.</w:t>
      </w:r>
    </w:p>
    <w:p>
      <w:pPr>
        <w:pStyle w:val="ListBullet"/>
      </w:pPr>
      <w:r>
        <w:t>Info Blue (#007BFF): Applied to hyperlinks, informational tooltips, and neutral status indicators.</w:t>
      </w:r>
    </w:p>
    <w:p>
      <w:pPr>
        <w:pStyle w:val="Heading2"/>
      </w:pPr>
      <w:r>
        <w:t>4. Typography</w:t>
      </w:r>
    </w:p>
    <w:p>
      <w:pPr>
        <w:pStyle w:val="Heading3"/>
      </w:pPr>
      <w:r>
        <w:t>Font Family</w:t>
      </w:r>
    </w:p>
    <w:p>
      <w:pPr>
        <w:pStyle w:val="ListBullet"/>
      </w:pPr>
      <w:r>
        <w:t>Primary Font: Roboto</w:t>
      </w:r>
    </w:p>
    <w:p>
      <w:pPr>
        <w:pStyle w:val="ListBullet"/>
      </w:pPr>
      <w:r>
        <w:t>Fallback Font: Open Sans, sans-serif</w:t>
      </w:r>
    </w:p>
    <w:p>
      <w:pPr>
        <w:pStyle w:val="Heading3"/>
      </w:pPr>
      <w:r>
        <w:t>Heading Sizes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160"/>
        <w:gridCol w:w="2160"/>
        <w:gridCol w:w="2160"/>
        <w:gridCol w:w="2160"/>
      </w:tblGrid>
      <w:tr>
        <w:tc>
          <w:tcPr>
            <w:tcW w:type="dxa" w:w="2160"/>
            <w:shd w:fill="003366" w:val="clear"/>
          </w:tcPr>
          <w:p>
            <w:r>
              <w:rPr>
                <w:b/>
                <w:color w:val="FFFFFF"/>
                <w:sz w:val="20"/>
              </w:rPr>
            </w:r>
            <w:r>
              <w:rPr>
                <w:rFonts w:ascii="Calibri" w:hAnsi="Calibri"/>
                <w:b/>
                <w:color w:val="FFFFFF"/>
                <w:sz w:val="20"/>
              </w:rPr>
              <w:t>Element</w:t>
            </w:r>
          </w:p>
        </w:tc>
        <w:tc>
          <w:tcPr>
            <w:tcW w:type="dxa" w:w="2160"/>
            <w:shd w:fill="003366" w:val="clear"/>
          </w:tcPr>
          <w:p>
            <w:r>
              <w:rPr>
                <w:b/>
                <w:color w:val="FFFFFF"/>
                <w:sz w:val="20"/>
              </w:rPr>
            </w:r>
            <w:r>
              <w:rPr>
                <w:rFonts w:ascii="Calibri" w:hAnsi="Calibri"/>
                <w:b/>
                <w:color w:val="FFFFFF"/>
                <w:sz w:val="20"/>
              </w:rPr>
              <w:t>Font Size</w:t>
            </w:r>
          </w:p>
        </w:tc>
        <w:tc>
          <w:tcPr>
            <w:tcW w:type="dxa" w:w="2160"/>
            <w:shd w:fill="003366" w:val="clear"/>
          </w:tcPr>
          <w:p>
            <w:r>
              <w:rPr>
                <w:b/>
                <w:color w:val="FFFFFF"/>
                <w:sz w:val="20"/>
              </w:rPr>
            </w:r>
            <w:r>
              <w:rPr>
                <w:rFonts w:ascii="Calibri" w:hAnsi="Calibri"/>
                <w:b/>
                <w:color w:val="FFFFFF"/>
                <w:sz w:val="20"/>
              </w:rPr>
              <w:t>Font Weight</w:t>
            </w:r>
          </w:p>
        </w:tc>
        <w:tc>
          <w:tcPr>
            <w:tcW w:type="dxa" w:w="2160"/>
            <w:shd w:fill="003366" w:val="clear"/>
          </w:tcPr>
          <w:p>
            <w:r>
              <w:rPr>
                <w:b/>
                <w:color w:val="FFFFFF"/>
                <w:sz w:val="20"/>
              </w:rPr>
            </w:r>
            <w:r>
              <w:rPr>
                <w:rFonts w:ascii="Calibri" w:hAnsi="Calibri"/>
                <w:b/>
                <w:color w:val="FFFFFF"/>
                <w:sz w:val="20"/>
              </w:rPr>
              <w:t>Usage</w:t>
            </w:r>
          </w:p>
        </w:tc>
      </w:tr>
      <w:tr>
        <w:tc>
          <w:tcPr>
            <w:tcW w:type="dxa" w:w="2160"/>
          </w:tcPr>
          <w:p>
            <w:r/>
            <w:r>
              <w:rPr>
                <w:rFonts w:ascii="Calibri" w:hAnsi="Calibri"/>
                <w:sz w:val="20"/>
              </w:rPr>
              <w:t>H1</w:t>
            </w:r>
          </w:p>
        </w:tc>
        <w:tc>
          <w:tcPr>
            <w:tcW w:type="dxa" w:w="2160"/>
          </w:tcPr>
          <w:p>
            <w:r/>
            <w:r>
              <w:rPr>
                <w:rFonts w:ascii="Calibri" w:hAnsi="Calibri"/>
                <w:sz w:val="20"/>
              </w:rPr>
              <w:t>32px</w:t>
            </w:r>
          </w:p>
        </w:tc>
        <w:tc>
          <w:tcPr>
            <w:tcW w:type="dxa" w:w="2160"/>
          </w:tcPr>
          <w:p>
            <w:r/>
            <w:r>
              <w:rPr>
                <w:rFonts w:ascii="Calibri" w:hAnsi="Calibri"/>
                <w:sz w:val="20"/>
              </w:rPr>
              <w:t>700 (Bold)</w:t>
            </w:r>
          </w:p>
        </w:tc>
        <w:tc>
          <w:tcPr>
            <w:tcW w:type="dxa" w:w="2160"/>
          </w:tcPr>
          <w:p>
            <w:r/>
            <w:r>
              <w:rPr>
                <w:rFonts w:ascii="Calibri" w:hAnsi="Calibri"/>
                <w:sz w:val="20"/>
              </w:rPr>
              <w:t>Page titles</w:t>
            </w:r>
          </w:p>
        </w:tc>
      </w:tr>
      <w:tr>
        <w:tc>
          <w:tcPr>
            <w:tcW w:type="dxa" w:w="2160"/>
          </w:tcPr>
          <w:p>
            <w:r/>
            <w:r>
              <w:rPr>
                <w:rFonts w:ascii="Calibri" w:hAnsi="Calibri"/>
                <w:sz w:val="20"/>
              </w:rPr>
              <w:t>H2</w:t>
            </w:r>
          </w:p>
        </w:tc>
        <w:tc>
          <w:tcPr>
            <w:tcW w:type="dxa" w:w="2160"/>
          </w:tcPr>
          <w:p>
            <w:r/>
            <w:r>
              <w:rPr>
                <w:rFonts w:ascii="Calibri" w:hAnsi="Calibri"/>
                <w:sz w:val="20"/>
              </w:rPr>
              <w:t>26px</w:t>
            </w:r>
          </w:p>
        </w:tc>
        <w:tc>
          <w:tcPr>
            <w:tcW w:type="dxa" w:w="2160"/>
          </w:tcPr>
          <w:p>
            <w:r/>
            <w:r>
              <w:rPr>
                <w:rFonts w:ascii="Calibri" w:hAnsi="Calibri"/>
                <w:sz w:val="20"/>
              </w:rPr>
              <w:t>600</w:t>
            </w:r>
          </w:p>
        </w:tc>
        <w:tc>
          <w:tcPr>
            <w:tcW w:type="dxa" w:w="2160"/>
          </w:tcPr>
          <w:p>
            <w:r/>
            <w:r>
              <w:rPr>
                <w:rFonts w:ascii="Calibri" w:hAnsi="Calibri"/>
                <w:sz w:val="20"/>
              </w:rPr>
              <w:t>Section headings</w:t>
            </w:r>
          </w:p>
        </w:tc>
      </w:tr>
      <w:tr>
        <w:tc>
          <w:tcPr>
            <w:tcW w:type="dxa" w:w="2160"/>
          </w:tcPr>
          <w:p>
            <w:r/>
            <w:r>
              <w:rPr>
                <w:rFonts w:ascii="Calibri" w:hAnsi="Calibri"/>
                <w:sz w:val="20"/>
              </w:rPr>
              <w:t>H3</w:t>
            </w:r>
          </w:p>
        </w:tc>
        <w:tc>
          <w:tcPr>
            <w:tcW w:type="dxa" w:w="2160"/>
          </w:tcPr>
          <w:p>
            <w:r/>
            <w:r>
              <w:rPr>
                <w:rFonts w:ascii="Calibri" w:hAnsi="Calibri"/>
                <w:sz w:val="20"/>
              </w:rPr>
              <w:t>22px</w:t>
            </w:r>
          </w:p>
        </w:tc>
        <w:tc>
          <w:tcPr>
            <w:tcW w:type="dxa" w:w="2160"/>
          </w:tcPr>
          <w:p>
            <w:r/>
            <w:r>
              <w:rPr>
                <w:rFonts w:ascii="Calibri" w:hAnsi="Calibri"/>
                <w:sz w:val="20"/>
              </w:rPr>
              <w:t>600</w:t>
            </w:r>
          </w:p>
        </w:tc>
        <w:tc>
          <w:tcPr>
            <w:tcW w:type="dxa" w:w="2160"/>
          </w:tcPr>
          <w:p>
            <w:r/>
            <w:r>
              <w:rPr>
                <w:rFonts w:ascii="Calibri" w:hAnsi="Calibri"/>
                <w:sz w:val="20"/>
              </w:rPr>
              <w:t>Subsection headings</w:t>
            </w:r>
          </w:p>
        </w:tc>
      </w:tr>
      <w:tr>
        <w:tc>
          <w:tcPr>
            <w:tcW w:type="dxa" w:w="2160"/>
          </w:tcPr>
          <w:p>
            <w:r/>
            <w:r>
              <w:rPr>
                <w:rFonts w:ascii="Calibri" w:hAnsi="Calibri"/>
                <w:sz w:val="20"/>
              </w:rPr>
              <w:t>H4</w:t>
            </w:r>
          </w:p>
        </w:tc>
        <w:tc>
          <w:tcPr>
            <w:tcW w:type="dxa" w:w="2160"/>
          </w:tcPr>
          <w:p>
            <w:r/>
            <w:r>
              <w:rPr>
                <w:rFonts w:ascii="Calibri" w:hAnsi="Calibri"/>
                <w:sz w:val="20"/>
              </w:rPr>
              <w:t>18px</w:t>
            </w:r>
          </w:p>
        </w:tc>
        <w:tc>
          <w:tcPr>
            <w:tcW w:type="dxa" w:w="2160"/>
          </w:tcPr>
          <w:p>
            <w:r/>
            <w:r>
              <w:rPr>
                <w:rFonts w:ascii="Calibri" w:hAnsi="Calibri"/>
                <w:sz w:val="20"/>
              </w:rPr>
              <w:t>500</w:t>
            </w:r>
          </w:p>
        </w:tc>
        <w:tc>
          <w:tcPr>
            <w:tcW w:type="dxa" w:w="2160"/>
          </w:tcPr>
          <w:p>
            <w:r/>
            <w:r>
              <w:rPr>
                <w:rFonts w:ascii="Calibri" w:hAnsi="Calibri"/>
                <w:sz w:val="20"/>
              </w:rPr>
              <w:t>Card titles, widget headers</w:t>
            </w:r>
          </w:p>
        </w:tc>
      </w:tr>
      <w:tr>
        <w:tc>
          <w:tcPr>
            <w:tcW w:type="dxa" w:w="2160"/>
          </w:tcPr>
          <w:p>
            <w:r/>
            <w:r>
              <w:rPr>
                <w:rFonts w:ascii="Calibri" w:hAnsi="Calibri"/>
                <w:sz w:val="20"/>
              </w:rPr>
              <w:t>H5</w:t>
            </w:r>
          </w:p>
        </w:tc>
        <w:tc>
          <w:tcPr>
            <w:tcW w:type="dxa" w:w="2160"/>
          </w:tcPr>
          <w:p>
            <w:r/>
            <w:r>
              <w:rPr>
                <w:rFonts w:ascii="Calibri" w:hAnsi="Calibri"/>
                <w:sz w:val="20"/>
              </w:rPr>
              <w:t>16px</w:t>
            </w:r>
          </w:p>
        </w:tc>
        <w:tc>
          <w:tcPr>
            <w:tcW w:type="dxa" w:w="2160"/>
          </w:tcPr>
          <w:p>
            <w:r/>
            <w:r>
              <w:rPr>
                <w:rFonts w:ascii="Calibri" w:hAnsi="Calibri"/>
                <w:sz w:val="20"/>
              </w:rPr>
              <w:t>500</w:t>
            </w:r>
          </w:p>
        </w:tc>
        <w:tc>
          <w:tcPr>
            <w:tcW w:type="dxa" w:w="2160"/>
          </w:tcPr>
          <w:p>
            <w:r/>
            <w:r>
              <w:rPr>
                <w:rFonts w:ascii="Calibri" w:hAnsi="Calibri"/>
                <w:sz w:val="20"/>
              </w:rPr>
              <w:t>Minor headings, labels</w:t>
            </w:r>
          </w:p>
        </w:tc>
      </w:tr>
    </w:tbl>
    <w:p/>
    <w:p>
      <w:pPr>
        <w:pStyle w:val="Heading3"/>
      </w:pPr>
      <w:r>
        <w:t>Body Text</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728"/>
        <w:gridCol w:w="1728"/>
        <w:gridCol w:w="1728"/>
        <w:gridCol w:w="1728"/>
        <w:gridCol w:w="1728"/>
      </w:tblGrid>
      <w:tr>
        <w:tc>
          <w:tcPr>
            <w:tcW w:type="dxa" w:w="1728"/>
            <w:shd w:fill="003366" w:val="clear"/>
          </w:tcPr>
          <w:p>
            <w:r>
              <w:rPr>
                <w:b/>
                <w:color w:val="FFFFFF"/>
                <w:sz w:val="20"/>
              </w:rPr>
            </w:r>
            <w:r>
              <w:rPr>
                <w:rFonts w:ascii="Calibri" w:hAnsi="Calibri"/>
                <w:b/>
                <w:color w:val="FFFFFF"/>
                <w:sz w:val="20"/>
              </w:rPr>
              <w:t>Element</w:t>
            </w:r>
          </w:p>
        </w:tc>
        <w:tc>
          <w:tcPr>
            <w:tcW w:type="dxa" w:w="1728"/>
            <w:shd w:fill="003366" w:val="clear"/>
          </w:tcPr>
          <w:p>
            <w:r>
              <w:rPr>
                <w:b/>
                <w:color w:val="FFFFFF"/>
                <w:sz w:val="20"/>
              </w:rPr>
            </w:r>
            <w:r>
              <w:rPr>
                <w:rFonts w:ascii="Calibri" w:hAnsi="Calibri"/>
                <w:b/>
                <w:color w:val="FFFFFF"/>
                <w:sz w:val="20"/>
              </w:rPr>
              <w:t>Font Size</w:t>
            </w:r>
          </w:p>
        </w:tc>
        <w:tc>
          <w:tcPr>
            <w:tcW w:type="dxa" w:w="1728"/>
            <w:shd w:fill="003366" w:val="clear"/>
          </w:tcPr>
          <w:p>
            <w:r>
              <w:rPr>
                <w:b/>
                <w:color w:val="FFFFFF"/>
                <w:sz w:val="20"/>
              </w:rPr>
            </w:r>
            <w:r>
              <w:rPr>
                <w:rFonts w:ascii="Calibri" w:hAnsi="Calibri"/>
                <w:b/>
                <w:color w:val="FFFFFF"/>
                <w:sz w:val="20"/>
              </w:rPr>
              <w:t>Font Weight</w:t>
            </w:r>
          </w:p>
        </w:tc>
        <w:tc>
          <w:tcPr>
            <w:tcW w:type="dxa" w:w="1728"/>
            <w:shd w:fill="003366" w:val="clear"/>
          </w:tcPr>
          <w:p>
            <w:r>
              <w:rPr>
                <w:b/>
                <w:color w:val="FFFFFF"/>
                <w:sz w:val="20"/>
              </w:rPr>
            </w:r>
            <w:r>
              <w:rPr>
                <w:rFonts w:ascii="Calibri" w:hAnsi="Calibri"/>
                <w:b/>
                <w:color w:val="FFFFFF"/>
                <w:sz w:val="20"/>
              </w:rPr>
              <w:t>Line Height</w:t>
            </w:r>
          </w:p>
        </w:tc>
        <w:tc>
          <w:tcPr>
            <w:tcW w:type="dxa" w:w="1728"/>
            <w:shd w:fill="003366" w:val="clear"/>
          </w:tcPr>
          <w:p>
            <w:r>
              <w:rPr>
                <w:b/>
                <w:color w:val="FFFFFF"/>
                <w:sz w:val="20"/>
              </w:rPr>
            </w:r>
            <w:r>
              <w:rPr>
                <w:rFonts w:ascii="Calibri" w:hAnsi="Calibri"/>
                <w:b/>
                <w:color w:val="FFFFFF"/>
                <w:sz w:val="20"/>
              </w:rPr>
              <w:t>Usage</w:t>
            </w:r>
          </w:p>
        </w:tc>
      </w:tr>
      <w:tr>
        <w:tc>
          <w:tcPr>
            <w:tcW w:type="dxa" w:w="1728"/>
          </w:tcPr>
          <w:p>
            <w:r/>
            <w:r>
              <w:rPr>
                <w:rFonts w:ascii="Calibri" w:hAnsi="Calibri"/>
                <w:sz w:val="20"/>
              </w:rPr>
              <w:t>Body</w:t>
            </w:r>
          </w:p>
        </w:tc>
        <w:tc>
          <w:tcPr>
            <w:tcW w:type="dxa" w:w="1728"/>
          </w:tcPr>
          <w:p>
            <w:r/>
            <w:r>
              <w:rPr>
                <w:rFonts w:ascii="Calibri" w:hAnsi="Calibri"/>
                <w:sz w:val="20"/>
              </w:rPr>
              <w:t>14px</w:t>
            </w:r>
          </w:p>
        </w:tc>
        <w:tc>
          <w:tcPr>
            <w:tcW w:type="dxa" w:w="1728"/>
          </w:tcPr>
          <w:p>
            <w:r/>
            <w:r>
              <w:rPr>
                <w:rFonts w:ascii="Calibri" w:hAnsi="Calibri"/>
                <w:sz w:val="20"/>
              </w:rPr>
              <w:t>400</w:t>
            </w:r>
          </w:p>
        </w:tc>
        <w:tc>
          <w:tcPr>
            <w:tcW w:type="dxa" w:w="1728"/>
          </w:tcPr>
          <w:p>
            <w:r/>
            <w:r>
              <w:rPr>
                <w:rFonts w:ascii="Calibri" w:hAnsi="Calibri"/>
                <w:sz w:val="20"/>
              </w:rPr>
              <w:t>1.6</w:t>
            </w:r>
          </w:p>
        </w:tc>
        <w:tc>
          <w:tcPr>
            <w:tcW w:type="dxa" w:w="1728"/>
          </w:tcPr>
          <w:p>
            <w:r/>
            <w:r>
              <w:rPr>
                <w:rFonts w:ascii="Calibri" w:hAnsi="Calibri"/>
                <w:sz w:val="20"/>
              </w:rPr>
              <w:t>General content</w:t>
            </w:r>
          </w:p>
        </w:tc>
      </w:tr>
      <w:tr>
        <w:tc>
          <w:tcPr>
            <w:tcW w:type="dxa" w:w="1728"/>
          </w:tcPr>
          <w:p>
            <w:r/>
            <w:r>
              <w:rPr>
                <w:rFonts w:ascii="Calibri" w:hAnsi="Calibri"/>
                <w:sz w:val="20"/>
              </w:rPr>
              <w:t>Small Text</w:t>
            </w:r>
          </w:p>
        </w:tc>
        <w:tc>
          <w:tcPr>
            <w:tcW w:type="dxa" w:w="1728"/>
          </w:tcPr>
          <w:p>
            <w:r/>
            <w:r>
              <w:rPr>
                <w:rFonts w:ascii="Calibri" w:hAnsi="Calibri"/>
                <w:sz w:val="20"/>
              </w:rPr>
              <w:t>12px</w:t>
            </w:r>
          </w:p>
        </w:tc>
        <w:tc>
          <w:tcPr>
            <w:tcW w:type="dxa" w:w="1728"/>
          </w:tcPr>
          <w:p>
            <w:r/>
            <w:r>
              <w:rPr>
                <w:rFonts w:ascii="Calibri" w:hAnsi="Calibri"/>
                <w:sz w:val="20"/>
              </w:rPr>
              <w:t>400</w:t>
            </w:r>
          </w:p>
        </w:tc>
        <w:tc>
          <w:tcPr>
            <w:tcW w:type="dxa" w:w="1728"/>
          </w:tcPr>
          <w:p>
            <w:r/>
            <w:r>
              <w:rPr>
                <w:rFonts w:ascii="Calibri" w:hAnsi="Calibri"/>
                <w:sz w:val="20"/>
              </w:rPr>
              <w:t>1.4</w:t>
            </w:r>
          </w:p>
        </w:tc>
        <w:tc>
          <w:tcPr>
            <w:tcW w:type="dxa" w:w="1728"/>
          </w:tcPr>
          <w:p>
            <w:r/>
            <w:r>
              <w:rPr>
                <w:rFonts w:ascii="Calibri" w:hAnsi="Calibri"/>
                <w:sz w:val="20"/>
              </w:rPr>
              <w:t>Captions, helper text</w:t>
            </w:r>
          </w:p>
        </w:tc>
      </w:tr>
      <w:tr>
        <w:tc>
          <w:tcPr>
            <w:tcW w:type="dxa" w:w="1728"/>
          </w:tcPr>
          <w:p>
            <w:r/>
            <w:r>
              <w:rPr>
                <w:rFonts w:ascii="Calibri" w:hAnsi="Calibri"/>
                <w:sz w:val="20"/>
              </w:rPr>
              <w:t>Button Text</w:t>
            </w:r>
          </w:p>
        </w:tc>
        <w:tc>
          <w:tcPr>
            <w:tcW w:type="dxa" w:w="1728"/>
          </w:tcPr>
          <w:p>
            <w:r/>
            <w:r>
              <w:rPr>
                <w:rFonts w:ascii="Calibri" w:hAnsi="Calibri"/>
                <w:sz w:val="20"/>
              </w:rPr>
              <w:t>14px</w:t>
            </w:r>
          </w:p>
        </w:tc>
        <w:tc>
          <w:tcPr>
            <w:tcW w:type="dxa" w:w="1728"/>
          </w:tcPr>
          <w:p>
            <w:r/>
            <w:r>
              <w:rPr>
                <w:rFonts w:ascii="Calibri" w:hAnsi="Calibri"/>
                <w:sz w:val="20"/>
              </w:rPr>
              <w:t>600</w:t>
            </w:r>
          </w:p>
        </w:tc>
        <w:tc>
          <w:tcPr>
            <w:tcW w:type="dxa" w:w="1728"/>
          </w:tcPr>
          <w:p>
            <w:r/>
            <w:r>
              <w:rPr>
                <w:rFonts w:ascii="Calibri" w:hAnsi="Calibri"/>
                <w:sz w:val="20"/>
              </w:rPr>
              <w:t>1.0</w:t>
            </w:r>
          </w:p>
        </w:tc>
        <w:tc>
          <w:tcPr>
            <w:tcW w:type="dxa" w:w="1728"/>
          </w:tcPr>
          <w:p>
            <w:r/>
            <w:r>
              <w:rPr>
                <w:rFonts w:ascii="Calibri" w:hAnsi="Calibri"/>
                <w:sz w:val="20"/>
              </w:rPr>
              <w:t>Button labels</w:t>
            </w:r>
          </w:p>
        </w:tc>
      </w:tr>
      <w:tr>
        <w:tc>
          <w:tcPr>
            <w:tcW w:type="dxa" w:w="1728"/>
          </w:tcPr>
          <w:p>
            <w:r/>
            <w:r>
              <w:rPr>
                <w:rFonts w:ascii="Calibri" w:hAnsi="Calibri"/>
                <w:sz w:val="20"/>
              </w:rPr>
              <w:t>Table Text</w:t>
            </w:r>
          </w:p>
        </w:tc>
        <w:tc>
          <w:tcPr>
            <w:tcW w:type="dxa" w:w="1728"/>
          </w:tcPr>
          <w:p>
            <w:r/>
            <w:r>
              <w:rPr>
                <w:rFonts w:ascii="Calibri" w:hAnsi="Calibri"/>
                <w:sz w:val="20"/>
              </w:rPr>
              <w:t>13px</w:t>
            </w:r>
          </w:p>
        </w:tc>
        <w:tc>
          <w:tcPr>
            <w:tcW w:type="dxa" w:w="1728"/>
          </w:tcPr>
          <w:p>
            <w:r/>
            <w:r>
              <w:rPr>
                <w:rFonts w:ascii="Calibri" w:hAnsi="Calibri"/>
                <w:sz w:val="20"/>
              </w:rPr>
              <w:t>400</w:t>
            </w:r>
          </w:p>
        </w:tc>
        <w:tc>
          <w:tcPr>
            <w:tcW w:type="dxa" w:w="1728"/>
          </w:tcPr>
          <w:p>
            <w:r/>
            <w:r>
              <w:rPr>
                <w:rFonts w:ascii="Calibri" w:hAnsi="Calibri"/>
                <w:sz w:val="20"/>
              </w:rPr>
              <w:t>1.5</w:t>
            </w:r>
          </w:p>
        </w:tc>
        <w:tc>
          <w:tcPr>
            <w:tcW w:type="dxa" w:w="1728"/>
          </w:tcPr>
          <w:p>
            <w:r/>
            <w:r>
              <w:rPr>
                <w:rFonts w:ascii="Calibri" w:hAnsi="Calibri"/>
                <w:sz w:val="20"/>
              </w:rPr>
              <w:t>Table cell content</w:t>
            </w:r>
          </w:p>
        </w:tc>
      </w:tr>
      <w:tr>
        <w:tc>
          <w:tcPr>
            <w:tcW w:type="dxa" w:w="1728"/>
          </w:tcPr>
          <w:p>
            <w:r/>
            <w:r>
              <w:rPr>
                <w:rFonts w:ascii="Calibri" w:hAnsi="Calibri"/>
                <w:sz w:val="20"/>
              </w:rPr>
              <w:t>Input Text</w:t>
            </w:r>
          </w:p>
        </w:tc>
        <w:tc>
          <w:tcPr>
            <w:tcW w:type="dxa" w:w="1728"/>
          </w:tcPr>
          <w:p>
            <w:r/>
            <w:r>
              <w:rPr>
                <w:rFonts w:ascii="Calibri" w:hAnsi="Calibri"/>
                <w:sz w:val="20"/>
              </w:rPr>
              <w:t>14px</w:t>
            </w:r>
          </w:p>
        </w:tc>
        <w:tc>
          <w:tcPr>
            <w:tcW w:type="dxa" w:w="1728"/>
          </w:tcPr>
          <w:p>
            <w:r/>
            <w:r>
              <w:rPr>
                <w:rFonts w:ascii="Calibri" w:hAnsi="Calibri"/>
                <w:sz w:val="20"/>
              </w:rPr>
              <w:t>400</w:t>
            </w:r>
          </w:p>
        </w:tc>
        <w:tc>
          <w:tcPr>
            <w:tcW w:type="dxa" w:w="1728"/>
          </w:tcPr>
          <w:p>
            <w:r/>
            <w:r>
              <w:rPr>
                <w:rFonts w:ascii="Calibri" w:hAnsi="Calibri"/>
                <w:sz w:val="20"/>
              </w:rPr>
              <w:t>1.4</w:t>
            </w:r>
          </w:p>
        </w:tc>
        <w:tc>
          <w:tcPr>
            <w:tcW w:type="dxa" w:w="1728"/>
          </w:tcPr>
          <w:p>
            <w:r/>
            <w:r>
              <w:rPr>
                <w:rFonts w:ascii="Calibri" w:hAnsi="Calibri"/>
                <w:sz w:val="20"/>
              </w:rPr>
              <w:t>Form input values</w:t>
            </w:r>
          </w:p>
        </w:tc>
      </w:tr>
    </w:tbl>
    <w:p/>
    <w:p>
      <w:pPr>
        <w:pStyle w:val="Heading2"/>
      </w:pPr>
      <w:r>
        <w:t>5. Wireframe Descriptions</w:t>
      </w:r>
    </w:p>
    <w:p>
      <w:pPr>
        <w:pStyle w:val="Heading3"/>
      </w:pPr>
      <w:r>
        <w:t>5.1 Dashboard</w:t>
      </w:r>
    </w:p>
    <w:p>
      <w:r>
        <w:t>The Dashboard is the landing page after login. It provides a high-level overview of the system status.</w:t>
      </w:r>
    </w:p>
    <w:p>
      <w:pPr>
        <w:spacing w:before="120" w:after="120"/>
        <w:shd w:fill="F0F0F0" w:val="clear"/>
      </w:pPr>
      <w:r>
        <w:rPr>
          <w:rFonts w:ascii="Consolas" w:hAnsi="Consolas"/>
          <w:color w:val="1A1A2E"/>
          <w:sz w:val="18"/>
        </w:rPr>
        <w:t>┌──────────────────────────────────────────────────────────────┐</w:t>
        <w:br/>
        <w:t>│  HEADER                                                      │</w:t>
        <w:br/>
        <w:t>│  [Logo: Azani ISP]         [Search Bar]   [User Icon ▼]      │</w:t>
        <w:br/>
        <w:t>├────────────┬─────────────────────────────────────────────────┤</w:t>
        <w:br/>
        <w:t>│            │                                                  │</w:t>
        <w:br/>
        <w:t>│  SIDEBAR   │  STATS CARDS ROW                                 │</w:t>
        <w:br/>
        <w:t>│  NAV       │  ┌─────────┐ ┌─────────┐ ┌─────────┐ ┌────────┐│</w:t>
        <w:br/>
        <w:t>│            │  │ Total   │ │ Active  │ │ Pending │ │ Over-  ││</w:t>
        <w:br/>
        <w:t>│  Dashboard │  │ Instit. │ │ Payments│ │ Fines   │ │ due    ││</w:t>
        <w:br/>
        <w:t>│  Registr.  │  │  [count]│ │  [count]│ │  [count]│ │ [count]││</w:t>
        <w:br/>
        <w:t>│  Payments  │  └─────────┘ └─────────┘ └─────────┘ └────────┘│</w:t>
        <w:br/>
        <w:t>│  Infra.    │                                                  │</w:t>
        <w:br/>
        <w:t>│  Services  │  RECENT ACTIVITY TABLE                           │</w:t>
        <w:br/>
        <w:t>│  Reports   │  ┌──────────────────────────────────────────────┐│</w:t>
        <w:br/>
        <w:t>│  Settings  │  │ Date   │ Institution │ Action    │ Status    ││</w:t>
        <w:br/>
        <w:t>│            │  │--------|-------------|-----------|───────────││</w:t>
        <w:br/>
        <w:t>│            │  │ row 1  │ ...         │ ...       │ ...       ││</w:t>
        <w:br/>
        <w:t>│            │  │ row 2  │ ...         │ ...       │ ...       ││</w:t>
        <w:br/>
        <w:t>│            │  │ row 3  │ ...         │ ...       │ ...       ││</w:t>
        <w:br/>
        <w:t>│            │  └──────────────────────────────────────────────┘│</w:t>
        <w:br/>
        <w:t>│            │                                                  │</w:t>
        <w:br/>
        <w:t>│            │  ACTION BUTTONS                                  │</w:t>
        <w:br/>
        <w:t>│            │  [+ Register Institution] [Capture Payment]      │</w:t>
        <w:br/>
        <w:t>│            │  [Generate Report]        [View Infrastructure]  │</w:t>
        <w:br/>
        <w:t>│            │                                                  │</w:t>
        <w:br/>
        <w:t>└────────────┴─────────────────────────────────────────────────┘</w:t>
      </w:r>
    </w:p>
    <w:p>
      <w:r>
        <w:rPr>
          <w:b/>
        </w:rPr>
        <w:t>Components:</w:t>
      </w:r>
    </w:p>
    <w:p>
      <w:pPr>
        <w:pStyle w:val="ListBullet"/>
      </w:pPr>
      <w:r>
        <w:t>Header: Contains the Azani ISP logo (left), a global search bar (center), and a user profile dropdown (right) showing the logged-in user's name and role.</w:t>
      </w:r>
    </w:p>
    <w:p>
      <w:pPr>
        <w:pStyle w:val="ListBullet"/>
      </w:pPr>
      <w:r>
        <w:t>Sidebar Navigation: Vertical navigation with icons and labels for each module. The active page is highlighted with the Primary Deep Blue background and white text.</w:t>
      </w:r>
    </w:p>
    <w:p>
      <w:pPr>
        <w:pStyle w:val="ListBullet"/>
      </w:pPr>
      <w:r>
        <w:t>Stats Cards: Four summary cards displayed in a row, each showing a metric label and its numeric count. Cards have a white background with a subtle shadow, and a colored left border corresponding to the metric category.</w:t>
      </w:r>
    </w:p>
    <w:p>
      <w:pPr>
        <w:pStyle w:val="ListBullet"/>
      </w:pPr>
      <w:r>
        <w:t>Recent Activity Table: A table listing the most recent system activities (registrations, payments, status changes) with columns for Date, Institution, Action, and Status.</w:t>
      </w:r>
    </w:p>
    <w:p>
      <w:pPr>
        <w:pStyle w:val="ListBullet"/>
      </w:pPr>
      <w:r>
        <w:t>Action Buttons: Quick-access buttons styled with the Primary Deep Blue background and white text, allowing users to jump directly to common tasks.</w:t>
      </w:r>
    </w:p>
    <w:p>
      <w:pPr>
        <w:pStyle w:val="Heading3"/>
      </w:pPr>
      <w:r>
        <w:t>5.2 Registration Form</w:t>
      </w:r>
    </w:p>
    <w:p>
      <w:r>
        <w:t>The Registration Form is used to add new institutions to the system.</w:t>
      </w:r>
    </w:p>
    <w:p>
      <w:pPr>
        <w:spacing w:before="120" w:after="120"/>
        <w:shd w:fill="F0F0F0" w:val="clear"/>
      </w:pPr>
      <w:r>
        <w:rPr>
          <w:rFonts w:ascii="Consolas" w:hAnsi="Consolas"/>
          <w:color w:val="1A1A2E"/>
          <w:sz w:val="18"/>
        </w:rPr>
        <w:t>┌──────────────────────────────────────────────────────────────┐</w:t>
        <w:br/>
        <w:t>│  HEADER                                                      │</w:t>
        <w:br/>
        <w:t>├────────────┬─────────────────────────────────────────────────┤</w:t>
        <w:br/>
        <w:t>│  SIDEBAR   │  PAGE TITLE: Register New Institution            │</w:t>
        <w:br/>
        <w:t>│  NAV       │  ─────────────────────────────────────────────── │</w:t>
        <w:br/>
        <w:t>│            │                                                  │</w:t>
        <w:br/>
        <w:t>│            │  FORM SECTION                                    │</w:t>
        <w:br/>
        <w:t>│            │  ┌──────────────────────────────────────────────┐│</w:t>
        <w:br/>
        <w:t>│            │  │ Institution Name:    [___________________]   ││</w:t>
        <w:br/>
        <w:t>│            │  │ Physical Address:    [___________________]   ││</w:t>
        <w:br/>
        <w:t>│            │  │ Institution Type:    [___________________]   ││</w:t>
        <w:br/>
        <w:t>│            │  │                                              ││</w:t>
        <w:br/>
        <w:t>│            │  │ Contact Person Name: [___________________]   ││</w:t>
        <w:br/>
        <w:t>│            │  │ Phone Number:        [___________________]   ││</w:t>
        <w:br/>
        <w:t>│            │  │ Email Address:       [___________________]   ││</w:t>
        <w:br/>
        <w:t>│            │  │                                              ││</w:t>
        <w:br/>
        <w:t>│            │  │ Bandwidth Package:   [▼ Select Package   ]   ││</w:t>
        <w:br/>
        <w:t>│            │  │                                              ││</w:t>
        <w:br/>
        <w:t>│            │  │ Monthly Fee:         KSh [auto-calculated]   ││</w:t>
        <w:br/>
        <w:t>│            │  │                      (read-only, auto-fills  ││</w:t>
        <w:br/>
        <w:t>│            │  │                       based on package)       ││</w:t>
        <w:br/>
        <w:t>│            │  │                                              ││</w:t>
        <w:br/>
        <w:t>│            │  │        [Save Institution]  [Cancel]           ││</w:t>
        <w:br/>
        <w:t>│            │  └──────────────────────────────────────────────┘│</w:t>
        <w:br/>
        <w:t>│            │                                                  │</w:t>
        <w:br/>
        <w:t>└────────────┴─────────────────────────────────────────────────┘</w:t>
      </w:r>
    </w:p>
    <w:p>
      <w:r>
        <w:rPr>
          <w:b/>
        </w:rPr>
        <w:t>Fields:</w:t>
      </w:r>
    </w:p>
    <w:p>
      <w:pPr>
        <w:pStyle w:val="ListBullet"/>
      </w:pPr>
      <w:r>
        <w:t>Institution Name: Text input, required, max 100 characters.</w:t>
      </w:r>
    </w:p>
    <w:p>
      <w:pPr>
        <w:pStyle w:val="ListBullet"/>
      </w:pPr>
      <w:r>
        <w:t>Physical Address: Text input, required, max 255 characters.</w:t>
      </w:r>
    </w:p>
    <w:p>
      <w:pPr>
        <w:pStyle w:val="ListBullet"/>
      </w:pPr>
      <w:r>
        <w:t>Institution Type: Text input for the type/category of institution.</w:t>
      </w:r>
    </w:p>
    <w:p>
      <w:pPr>
        <w:pStyle w:val="ListBullet"/>
      </w:pPr>
      <w:r>
        <w:t>Contact Person Name: Text input, required, max 100 characters.</w:t>
      </w:r>
    </w:p>
    <w:p>
      <w:pPr>
        <w:pStyle w:val="ListBullet"/>
      </w:pPr>
      <w:r>
        <w:t>Phone Number: Text input with phone format validation.</w:t>
      </w:r>
    </w:p>
    <w:p>
      <w:pPr>
        <w:pStyle w:val="ListBullet"/>
      </w:pPr>
      <w:r>
        <w:t>Email Address: Text input with email format validation.</w:t>
      </w:r>
    </w:p>
    <w:p>
      <w:pPr>
        <w:pStyle w:val="ListBullet"/>
      </w:pPr>
      <w:r>
        <w:t>Bandwidth Package: Dropdown menu populated from the BandwidthPackage table (4MBPS, 10MBPS, 20MBPS, 25MBPS, 50MBPS).</w:t>
      </w:r>
    </w:p>
    <w:p>
      <w:pPr>
        <w:pStyle w:val="ListBullet"/>
      </w:pPr>
      <w:r>
        <w:t>Monthly Fee: Read-only field that auto-calculates and displays the fee (in KSh) based on the selected bandwidth package.</w:t>
      </w:r>
    </w:p>
    <w:p>
      <w:pPr>
        <w:pStyle w:val="ListBullet"/>
      </w:pPr>
      <w:r>
        <w:t>Save Button: Primary Deep Blue button that validates and submits the form.</w:t>
      </w:r>
    </w:p>
    <w:p>
      <w:pPr>
        <w:pStyle w:val="ListBullet"/>
      </w:pPr>
      <w:r>
        <w:t>Cancel Button: Secondary outlined button that clears the form and returns to the institution list.</w:t>
      </w:r>
    </w:p>
    <w:p>
      <w:pPr>
        <w:pStyle w:val="Heading3"/>
      </w:pPr>
      <w:r>
        <w:t>5.3 Payment Form</w:t>
      </w:r>
    </w:p>
    <w:p>
      <w:r>
        <w:t>The Payment Form captures payment transactions for registered institutions.</w:t>
      </w:r>
    </w:p>
    <w:p>
      <w:pPr>
        <w:spacing w:before="120" w:after="120"/>
        <w:shd w:fill="F0F0F0" w:val="clear"/>
      </w:pPr>
      <w:r>
        <w:rPr>
          <w:rFonts w:ascii="Consolas" w:hAnsi="Consolas"/>
          <w:color w:val="1A1A2E"/>
          <w:sz w:val="18"/>
        </w:rPr>
        <w:t>┌──────────────────────────────────────────────────────────────┐</w:t>
        <w:br/>
        <w:t>│  HEADER                                                      │</w:t>
        <w:br/>
        <w:t>├────────────┬─────────────────────────────────────────────────┤</w:t>
        <w:br/>
        <w:t>│  SIDEBAR   │  PAGE TITLE: Capture Payment                     │</w:t>
        <w:br/>
        <w:t>│  NAV       │  ─────────────────────────────────────────────── │</w:t>
        <w:br/>
        <w:t>│            │                                                  │</w:t>
        <w:br/>
        <w:t>│            │  FORM SECTION                                    │</w:t>
        <w:br/>
        <w:t>│            │  ┌──────────────────────────────────────────────┐│</w:t>
        <w:br/>
        <w:t>│            │  │ Institution:     [▼ Select Institution   ]   ││</w:t>
        <w:br/>
        <w:t>│            │  │                                              ││</w:t>
        <w:br/>
        <w:t>│            │  │ Payment Type:    [▼ Select Type           ]   ││</w:t>
        <w:br/>
        <w:t>│            │  │                  (Monthly / Fine / Other)     ││</w:t>
        <w:br/>
        <w:t>│            │  │                                              ││</w:t>
        <w:br/>
        <w:t>│            │  │ Amount (KSh):    [___________________]       ││</w:t>
        <w:br/>
        <w:t>│            │  │                                              ││</w:t>
        <w:br/>
        <w:t>│            │  │ Payment Date:    [📅 _______________]        ││</w:t>
        <w:br/>
        <w:t>│            │  │                                              ││</w:t>
        <w:br/>
        <w:t>│            │  │ Payment Status:  [▼ Select Status        ]   ││</w:t>
        <w:br/>
        <w:t>│            │  │                  (Paid / Pending / Overdue)   ││</w:t>
        <w:br/>
        <w:t>│            │  │                                              ││</w:t>
        <w:br/>
        <w:t>│            │  │          [Save Payment]  [Cancel]             ││</w:t>
        <w:br/>
        <w:t>│            │  └──────────────────────────────────────────────┘│</w:t>
        <w:br/>
        <w:t>│            │                                                  │</w:t>
        <w:br/>
        <w:t>└────────────┴─────────────────────────────────────────────────┘</w:t>
      </w:r>
    </w:p>
    <w:p>
      <w:r>
        <w:rPr>
          <w:b/>
        </w:rPr>
        <w:t>Fields:</w:t>
      </w:r>
    </w:p>
    <w:p>
      <w:pPr>
        <w:pStyle w:val="ListBullet"/>
      </w:pPr>
      <w:r>
        <w:t>Institution: Dropdown populated from the Institution table, displaying institution names with IDs.</w:t>
      </w:r>
    </w:p>
    <w:p>
      <w:pPr>
        <w:pStyle w:val="ListBullet"/>
      </w:pPr>
      <w:r>
        <w:t>Payment Type: Dropdown with options: Monthly, Fine, Other.</w:t>
      </w:r>
    </w:p>
    <w:p>
      <w:pPr>
        <w:pStyle w:val="ListBullet"/>
      </w:pPr>
      <w:r>
        <w:t>Amount (KSh): Numeric input field for the payment amount in Kenyan Shillings.</w:t>
      </w:r>
    </w:p>
    <w:p>
      <w:pPr>
        <w:pStyle w:val="ListBullet"/>
      </w:pPr>
      <w:r>
        <w:t>Payment Date: Date picker defaulting to the current date.</w:t>
      </w:r>
    </w:p>
    <w:p>
      <w:pPr>
        <w:pStyle w:val="ListBullet"/>
      </w:pPr>
      <w:r>
        <w:t>Payment Status: Dropdown with options: Paid, Pending, Overdue.</w:t>
      </w:r>
    </w:p>
    <w:p>
      <w:pPr>
        <w:pStyle w:val="ListBullet"/>
      </w:pPr>
      <w:r>
        <w:t>Save Button: Primary Deep Blue button that validates and records the payment.</w:t>
      </w:r>
    </w:p>
    <w:p>
      <w:pPr>
        <w:pStyle w:val="ListBullet"/>
      </w:pPr>
      <w:r>
        <w:t>Cancel Button: Secondary outlined button that clears the form and returns to payment history.</w:t>
      </w:r>
    </w:p>
    <w:p>
      <w:pPr>
        <w:pStyle w:val="Heading3"/>
      </w:pPr>
      <w:r>
        <w:t>5.4 Report Page</w:t>
      </w:r>
    </w:p>
    <w:p>
      <w:r>
        <w:t>The Report Page provides filtered views of system data with export capabilities.</w:t>
      </w:r>
    </w:p>
    <w:p>
      <w:pPr>
        <w:spacing w:before="120" w:after="120"/>
        <w:shd w:fill="F0F0F0" w:val="clear"/>
      </w:pPr>
      <w:r>
        <w:rPr>
          <w:rFonts w:ascii="Consolas" w:hAnsi="Consolas"/>
          <w:color w:val="1A1A2E"/>
          <w:sz w:val="18"/>
        </w:rPr>
        <w:t>┌──────────────────────────────────────────────────────────────┐</w:t>
        <w:br/>
        <w:t>│  HEADER                                                      │</w:t>
        <w:br/>
        <w:t>├────────────┬─────────────────────────────────────────────────┤</w:t>
        <w:br/>
        <w:t>│  SIDEBAR   │  PAGE TITLE: Reports                             │</w:t>
        <w:br/>
        <w:t>│  NAV       │  ─────────────────────────────────────────────── │</w:t>
        <w:br/>
        <w:t>│            │                                                  │</w:t>
        <w:br/>
        <w:t>│            │  FILTERS SECTION                                 │</w:t>
        <w:br/>
        <w:t>│            │  ┌──────────────────────────────────────────────┐│</w:t>
        <w:br/>
        <w:t>│            │  │ Report Type:  [▼ Select Report Type       ]  ││</w:t>
        <w:br/>
        <w:t>│            │  │   (Registered / Defaulters / Disconnections   ││</w:t>
        <w:br/>
        <w:t>│            │  │    / Fines / Upgrade Discounts)               ││</w:t>
        <w:br/>
        <w:t>│            │  │                                              ││</w:t>
        <w:br/>
        <w:t>│            │  │ Date From:    [📅 ________]                  ││</w:t>
        <w:br/>
        <w:t>│            │  │ Date To:      [📅 ________]                  ││</w:t>
        <w:br/>
        <w:t>│            │  │                                              ││</w:t>
        <w:br/>
        <w:t>│            │  │ Institution:  [▼ All Institutions         ]  ││</w:t>
        <w:br/>
        <w:t>│            │  │                                              ││</w:t>
        <w:br/>
        <w:t>│            │  │              [Generate Report]                ││</w:t>
        <w:br/>
        <w:t>│            │  └──────────────────────────────────────────────┘│</w:t>
        <w:br/>
        <w:t>│            │                                                  │</w:t>
        <w:br/>
        <w:t>│            │  RESULTS TABLE                                   │</w:t>
        <w:br/>
        <w:t>│            │  ┌──────────────────────────────────────────────┐│</w:t>
        <w:br/>
        <w:t>│            │  │ #  │ Institution │ Details    │ Amount │ ... ││</w:t>
        <w:br/>
        <w:t>│            │  │----|-------------|------------|--------|─────││</w:t>
        <w:br/>
        <w:t>│            │  │ 1  │ ...         │ ...        │ ...    │ ... ││</w:t>
        <w:br/>
        <w:t>│            │  │ 2  │ ...         │ ...        │ ...    │ ... ││</w:t>
        <w:br/>
        <w:t>│            │  │ 3  │ ...         │ ...        │ ...    │ ... ││</w:t>
        <w:br/>
        <w:t>│            │  │    │             │            │ Total: │ ... ││</w:t>
        <w:br/>
        <w:t>│            │  └──────────────────────────────────────────────┘│</w:t>
        <w:br/>
        <w:t>│            │                                                  │</w:t>
        <w:br/>
        <w:t>│            │  EXPORT BUTTONS                                  │</w:t>
        <w:br/>
        <w:t>│            │  [📄 Export PDF]  [📊 Export Excel]  [🖨 Print]  │</w:t>
        <w:br/>
        <w:t>│            │                                                  │</w:t>
        <w:br/>
        <w:t>└────────────┴─────────────────────────────────────────────────┘</w:t>
      </w:r>
    </w:p>
    <w:p>
      <w:r>
        <w:rPr>
          <w:b/>
        </w:rPr>
        <w:t>Components:</w:t>
      </w:r>
    </w:p>
    <w:p>
      <w:pPr>
        <w:pStyle w:val="ListBullet"/>
      </w:pPr>
      <w:r>
        <w:t>Filters Section: A card containing filter controls to narrow report results.</w:t>
      </w:r>
    </w:p>
    <w:p>
      <w:pPr>
        <w:pStyle w:val="ListBullet"/>
      </w:pPr>
      <w:r>
        <w:t>Report Type: Dropdown to select the type of report (Registered Institutions, Defaulters, Disconnections, Fines, Upgrade Discounts).</w:t>
      </w:r>
    </w:p>
    <w:p>
      <w:pPr>
        <w:pStyle w:val="ListBullet"/>
      </w:pPr>
      <w:r>
        <w:t>Date Range: Two date pickers (From and To) to define the reporting period.</w:t>
      </w:r>
    </w:p>
    <w:p>
      <w:pPr>
        <w:pStyle w:val="ListBullet"/>
      </w:pPr>
      <w:r>
        <w:t>Institution: Dropdown to filter by a specific institution or view all.</w:t>
      </w:r>
    </w:p>
    <w:p>
      <w:pPr>
        <w:pStyle w:val="ListBullet"/>
      </w:pPr>
      <w:r>
        <w:t>Generate Report Button: Orange secondary button that triggers the report query.</w:t>
      </w:r>
    </w:p>
    <w:p>
      <w:pPr>
        <w:pStyle w:val="ListBullet"/>
      </w:pPr>
      <w:r>
        <w:t>Results Table: A dynamic data table that displays the report results. Columns adjust based on the selected report type. Includes pagination for large datasets and a totals row where applicable.</w:t>
      </w:r>
    </w:p>
    <w:p>
      <w:pPr>
        <w:pStyle w:val="ListBullet"/>
      </w:pPr>
      <w:r>
        <w:t>Export Buttons: Three export options displayed as icon buttons below the results table.</w:t>
      </w:r>
    </w:p>
    <w:p>
      <w:pPr>
        <w:pStyle w:val="ListBullet"/>
      </w:pPr>
      <w:r>
        <w:t>Export PDF: Generates a downloadable PDF document of the report.</w:t>
      </w:r>
    </w:p>
    <w:p>
      <w:pPr>
        <w:pStyle w:val="ListBullet"/>
      </w:pPr>
      <w:r>
        <w:t>Export Excel: Generates a downloadable Excel spreadsheet (.xlsx) of the report data.</w:t>
      </w:r>
    </w:p>
    <w:p>
      <w:pPr>
        <w:pStyle w:val="ListBullet"/>
      </w:pPr>
      <w:r>
        <w:t>Print: Opens the browser print dialog with a print-optimized view of the report.</w:t>
      </w:r>
    </w:p>
    <w:p>
      <w:pPr>
        <w:pStyle w:val="Heading2"/>
      </w:pPr>
      <w:r>
        <w:t>6. UX Guidelines</w:t>
      </w:r>
    </w:p>
    <w:p>
      <w:pPr>
        <w:pStyle w:val="Heading3"/>
      </w:pPr>
      <w:r>
        <w:t>6.1 Responsiveness</w:t>
      </w:r>
    </w:p>
    <w:p>
      <w:pPr>
        <w:pStyle w:val="ListBullet"/>
      </w:pPr>
      <w:r>
        <w:t>The layout must be responsive across desktop (1200px+), tablet (768px–1199px), and mobile (below 768px) viewports.</w:t>
      </w:r>
    </w:p>
    <w:p>
      <w:pPr>
        <w:pStyle w:val="ListBullet"/>
      </w:pPr>
      <w:r>
        <w:t>On mobile, the sidebar collapses into a hamburger menu.</w:t>
      </w:r>
    </w:p>
    <w:p>
      <w:pPr>
        <w:pStyle w:val="ListBullet"/>
      </w:pPr>
      <w:r>
        <w:t>Cards stack vertically on smaller screens.</w:t>
      </w:r>
    </w:p>
    <w:p>
      <w:pPr>
        <w:pStyle w:val="Heading3"/>
      </w:pPr>
      <w:r>
        <w:t>6.2 Feedback &amp; Notifications</w:t>
      </w:r>
    </w:p>
    <w:p>
      <w:pPr>
        <w:pStyle w:val="ListBullet"/>
      </w:pPr>
      <w:r>
        <w:t>All form submissions must display a success or error toast notification in the top-right corner.</w:t>
      </w:r>
    </w:p>
    <w:p>
      <w:pPr>
        <w:pStyle w:val="ListBullet"/>
      </w:pPr>
      <w:r>
        <w:t>Form validation errors must appear inline below the respective input field in Error Red (#DC3545).</w:t>
      </w:r>
    </w:p>
    <w:p>
      <w:pPr>
        <w:pStyle w:val="ListBullet"/>
      </w:pPr>
      <w:r>
        <w:t>Loading states must use a spinner or skeleton screen to indicate data is being fetched.</w:t>
      </w:r>
    </w:p>
    <w:p>
      <w:pPr>
        <w:pStyle w:val="Heading3"/>
      </w:pPr>
      <w:r>
        <w:t>6.3 Accessibility</w:t>
      </w:r>
    </w:p>
    <w:p>
      <w:pPr>
        <w:pStyle w:val="ListBullet"/>
      </w:pPr>
      <w:r>
        <w:t>All interactive elements must be keyboard-navigable.</w:t>
      </w:r>
    </w:p>
    <w:p>
      <w:pPr>
        <w:pStyle w:val="ListBullet"/>
      </w:pPr>
      <w:r>
        <w:t>Color contrast ratios must meet WCAG 2.1 AA standards (minimum 4.5:1 for text).</w:t>
      </w:r>
    </w:p>
    <w:p>
      <w:pPr>
        <w:pStyle w:val="ListBullet"/>
      </w:pPr>
      <w:r>
        <w:t>Form inputs must have associated &lt;label&gt; elements.</w:t>
      </w:r>
    </w:p>
    <w:p>
      <w:pPr>
        <w:pStyle w:val="ListBullet"/>
      </w:pPr>
      <w:r>
        <w:t>Images and icons must have meaningful alt text or aria-label attributes.</w:t>
      </w:r>
    </w:p>
    <w:p>
      <w:pPr>
        <w:pStyle w:val="Heading3"/>
      </w:pPr>
      <w:r>
        <w:t>6.4 Navigation</w:t>
      </w:r>
    </w:p>
    <w:p>
      <w:pPr>
        <w:pStyle w:val="ListBullet"/>
      </w:pPr>
      <w:r>
        <w:t>The active page must be clearly highlighted in the sidebar navigation.</w:t>
      </w:r>
    </w:p>
    <w:p>
      <w:pPr>
        <w:pStyle w:val="ListBullet"/>
      </w:pPr>
      <w:r>
        <w:t>Breadcrumbs should be displayed on inner pages (e.g., Home &gt; Payments &gt; Capture Payment).</w:t>
      </w:r>
    </w:p>
    <w:p>
      <w:pPr>
        <w:pStyle w:val="ListBullet"/>
      </w:pPr>
      <w:r>
        <w:t>All destructive actions (delete, disconnect) must require a confirmation dialog.</w:t>
      </w:r>
    </w:p>
    <w:p>
      <w:pPr>
        <w:pStyle w:val="Heading3"/>
      </w:pPr>
      <w:r>
        <w:t>6.5 Data Tables</w:t>
      </w:r>
    </w:p>
    <w:p>
      <w:pPr>
        <w:pStyle w:val="ListBullet"/>
      </w:pPr>
      <w:r>
        <w:t>Tables must support sorting by clicking column headers.</w:t>
      </w:r>
    </w:p>
    <w:p>
      <w:pPr>
        <w:pStyle w:val="ListBullet"/>
      </w:pPr>
      <w:r>
        <w:t>Tables with more than 10 rows must include pagination.</w:t>
      </w:r>
    </w:p>
    <w:p>
      <w:pPr>
        <w:pStyle w:val="ListBullet"/>
      </w:pPr>
      <w:r>
        <w:t>A search/filter input should be available above data tables for quick lookups.</w:t>
      </w:r>
    </w:p>
    <w:p>
      <w:pPr>
        <w:pStyle w:val="Heading2"/>
      </w:pPr>
      <w:r>
        <w:t>7. Consistency Rules</w:t>
      </w:r>
    </w:p>
    <w:p>
      <w:pPr>
        <w:pStyle w:val="Heading3"/>
      </w:pPr>
      <w:r>
        <w:t>7.1 Shared Layout Components</w:t>
      </w:r>
    </w:p>
    <w:p>
      <w:pPr>
        <w:pStyle w:val="ListBullet"/>
      </w:pPr>
      <w:r>
        <w:t>Header: The same header component (logo, search bar, user menu) must appear on every page. The header uses a Deep Blue (#003366) background with white text.</w:t>
      </w:r>
    </w:p>
    <w:p>
      <w:pPr>
        <w:pStyle w:val="ListBullet"/>
      </w:pPr>
      <w:r>
        <w:t>Footer: A shared footer must appear at the bottom of every page displaying "© 2026 Azani ISP. All rights reserved." centered in Dark Grey (#333333) on a Light Grey (#F5F5F5) background.</w:t>
      </w:r>
    </w:p>
    <w:p>
      <w:pPr>
        <w:pStyle w:val="ListBullet"/>
      </w:pPr>
      <w:r>
        <w:t>Sidebar Navigation: The same vertical sidebar must appear on all authenticated pages with identical menu items, icons, and ordering.</w:t>
      </w:r>
    </w:p>
    <w:p>
      <w:pPr>
        <w:pStyle w:val="Heading3"/>
      </w:pPr>
      <w:r>
        <w:t>7.2 Color Consistency</w:t>
      </w:r>
    </w:p>
    <w:p>
      <w:pPr>
        <w:pStyle w:val="ListBullet"/>
      </w:pPr>
      <w:r>
        <w:t>The same color must always represent the same meaning across all pages (e.g., Green always means success/active, Red always means error/overdue).</w:t>
      </w:r>
    </w:p>
    <w:p>
      <w:pPr>
        <w:pStyle w:val="ListBullet"/>
      </w:pPr>
      <w:r>
        <w:t>Primary action buttons are always Deep Blue (#003366).</w:t>
      </w:r>
    </w:p>
    <w:p>
      <w:pPr>
        <w:pStyle w:val="ListBullet"/>
      </w:pPr>
      <w:r>
        <w:t>Secondary/accent action buttons are always Orange (#FF6600).</w:t>
      </w:r>
    </w:p>
    <w:p>
      <w:pPr>
        <w:pStyle w:val="ListBullet"/>
      </w:pPr>
      <w:r>
        <w:t>Destructive action buttons are always Error Red (#DC3545).</w:t>
      </w:r>
    </w:p>
    <w:p>
      <w:pPr>
        <w:pStyle w:val="Heading3"/>
      </w:pPr>
      <w:r>
        <w:t>7.3 Button Styles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728"/>
        <w:gridCol w:w="1728"/>
        <w:gridCol w:w="1728"/>
        <w:gridCol w:w="1728"/>
        <w:gridCol w:w="1728"/>
      </w:tblGrid>
      <w:tr>
        <w:tc>
          <w:tcPr>
            <w:tcW w:type="dxa" w:w="1728"/>
            <w:shd w:fill="003366" w:val="clear"/>
          </w:tcPr>
          <w:p>
            <w:r>
              <w:rPr>
                <w:b/>
                <w:color w:val="FFFFFF"/>
                <w:sz w:val="20"/>
              </w:rPr>
            </w:r>
            <w:r>
              <w:rPr>
                <w:rFonts w:ascii="Calibri" w:hAnsi="Calibri"/>
                <w:b/>
                <w:color w:val="FFFFFF"/>
                <w:sz w:val="20"/>
              </w:rPr>
              <w:t>Button Type</w:t>
            </w:r>
          </w:p>
        </w:tc>
        <w:tc>
          <w:tcPr>
            <w:tcW w:type="dxa" w:w="1728"/>
            <w:shd w:fill="003366" w:val="clear"/>
          </w:tcPr>
          <w:p>
            <w:r>
              <w:rPr>
                <w:b/>
                <w:color w:val="FFFFFF"/>
                <w:sz w:val="20"/>
              </w:rPr>
            </w:r>
            <w:r>
              <w:rPr>
                <w:rFonts w:ascii="Calibri" w:hAnsi="Calibri"/>
                <w:b/>
                <w:color w:val="FFFFFF"/>
                <w:sz w:val="20"/>
              </w:rPr>
              <w:t>Background</w:t>
            </w:r>
          </w:p>
        </w:tc>
        <w:tc>
          <w:tcPr>
            <w:tcW w:type="dxa" w:w="1728"/>
            <w:shd w:fill="003366" w:val="clear"/>
          </w:tcPr>
          <w:p>
            <w:r>
              <w:rPr>
                <w:b/>
                <w:color w:val="FFFFFF"/>
                <w:sz w:val="20"/>
              </w:rPr>
            </w:r>
            <w:r>
              <w:rPr>
                <w:rFonts w:ascii="Calibri" w:hAnsi="Calibri"/>
                <w:b/>
                <w:color w:val="FFFFFF"/>
                <w:sz w:val="20"/>
              </w:rPr>
              <w:t>Text Color</w:t>
            </w:r>
          </w:p>
        </w:tc>
        <w:tc>
          <w:tcPr>
            <w:tcW w:type="dxa" w:w="1728"/>
            <w:shd w:fill="003366" w:val="clear"/>
          </w:tcPr>
          <w:p>
            <w:r>
              <w:rPr>
                <w:b/>
                <w:color w:val="FFFFFF"/>
                <w:sz w:val="20"/>
              </w:rPr>
            </w:r>
            <w:r>
              <w:rPr>
                <w:rFonts w:ascii="Calibri" w:hAnsi="Calibri"/>
                <w:b/>
                <w:color w:val="FFFFFF"/>
                <w:sz w:val="20"/>
              </w:rPr>
              <w:t>Border</w:t>
            </w:r>
          </w:p>
        </w:tc>
        <w:tc>
          <w:tcPr>
            <w:tcW w:type="dxa" w:w="1728"/>
            <w:shd w:fill="003366" w:val="clear"/>
          </w:tcPr>
          <w:p>
            <w:r>
              <w:rPr>
                <w:b/>
                <w:color w:val="FFFFFF"/>
                <w:sz w:val="20"/>
              </w:rPr>
            </w:r>
            <w:r>
              <w:rPr>
                <w:rFonts w:ascii="Calibri" w:hAnsi="Calibri"/>
                <w:b/>
                <w:color w:val="FFFFFF"/>
                <w:sz w:val="20"/>
              </w:rPr>
              <w:t>Usage</w:t>
            </w:r>
          </w:p>
        </w:tc>
      </w:tr>
      <w:tr>
        <w:tc>
          <w:tcPr>
            <w:tcW w:type="dxa" w:w="1728"/>
          </w:tcPr>
          <w:p>
            <w:r/>
            <w:r>
              <w:rPr>
                <w:rFonts w:ascii="Calibri" w:hAnsi="Calibri"/>
                <w:sz w:val="20"/>
              </w:rPr>
              <w:t>Primary</w:t>
            </w:r>
          </w:p>
        </w:tc>
        <w:tc>
          <w:tcPr>
            <w:tcW w:type="dxa" w:w="1728"/>
          </w:tcPr>
          <w:p>
            <w:r/>
            <w:r>
              <w:rPr>
                <w:rFonts w:ascii="Calibri" w:hAnsi="Calibri"/>
                <w:sz w:val="20"/>
              </w:rPr>
              <w:t>#003366</w:t>
            </w:r>
          </w:p>
        </w:tc>
        <w:tc>
          <w:tcPr>
            <w:tcW w:type="dxa" w:w="1728"/>
          </w:tcPr>
          <w:p>
            <w:r/>
            <w:r>
              <w:rPr>
                <w:rFonts w:ascii="Calibri" w:hAnsi="Calibri"/>
                <w:sz w:val="20"/>
              </w:rPr>
              <w:t>#FFFFFF</w:t>
            </w:r>
          </w:p>
        </w:tc>
        <w:tc>
          <w:tcPr>
            <w:tcW w:type="dxa" w:w="1728"/>
          </w:tcPr>
          <w:p>
            <w:r/>
            <w:r>
              <w:rPr>
                <w:rFonts w:ascii="Calibri" w:hAnsi="Calibri"/>
                <w:sz w:val="20"/>
              </w:rPr>
              <w:t>None</w:t>
            </w:r>
          </w:p>
        </w:tc>
        <w:tc>
          <w:tcPr>
            <w:tcW w:type="dxa" w:w="1728"/>
          </w:tcPr>
          <w:p>
            <w:r/>
            <w:r>
              <w:rPr>
                <w:rFonts w:ascii="Calibri" w:hAnsi="Calibri"/>
                <w:sz w:val="20"/>
              </w:rPr>
              <w:t>Save, Submit, Confirm</w:t>
            </w:r>
          </w:p>
        </w:tc>
      </w:tr>
      <w:tr>
        <w:tc>
          <w:tcPr>
            <w:tcW w:type="dxa" w:w="1728"/>
          </w:tcPr>
          <w:p>
            <w:r/>
            <w:r>
              <w:rPr>
                <w:rFonts w:ascii="Calibri" w:hAnsi="Calibri"/>
                <w:sz w:val="20"/>
              </w:rPr>
              <w:t>Secondary</w:t>
            </w:r>
          </w:p>
        </w:tc>
        <w:tc>
          <w:tcPr>
            <w:tcW w:type="dxa" w:w="1728"/>
          </w:tcPr>
          <w:p>
            <w:r/>
            <w:r>
              <w:rPr>
                <w:rFonts w:ascii="Calibri" w:hAnsi="Calibri"/>
                <w:sz w:val="20"/>
              </w:rPr>
              <w:t>#FF6600</w:t>
            </w:r>
          </w:p>
        </w:tc>
        <w:tc>
          <w:tcPr>
            <w:tcW w:type="dxa" w:w="1728"/>
          </w:tcPr>
          <w:p>
            <w:r/>
            <w:r>
              <w:rPr>
                <w:rFonts w:ascii="Calibri" w:hAnsi="Calibri"/>
                <w:sz w:val="20"/>
              </w:rPr>
              <w:t>#FFFFFF</w:t>
            </w:r>
          </w:p>
        </w:tc>
        <w:tc>
          <w:tcPr>
            <w:tcW w:type="dxa" w:w="1728"/>
          </w:tcPr>
          <w:p>
            <w:r/>
            <w:r>
              <w:rPr>
                <w:rFonts w:ascii="Calibri" w:hAnsi="Calibri"/>
                <w:sz w:val="20"/>
              </w:rPr>
              <w:t>None</w:t>
            </w:r>
          </w:p>
        </w:tc>
        <w:tc>
          <w:tcPr>
            <w:tcW w:type="dxa" w:w="1728"/>
          </w:tcPr>
          <w:p>
            <w:r/>
            <w:r>
              <w:rPr>
                <w:rFonts w:ascii="Calibri" w:hAnsi="Calibri"/>
                <w:sz w:val="20"/>
              </w:rPr>
              <w:t>Generate, Filter, Action</w:t>
            </w:r>
          </w:p>
        </w:tc>
      </w:tr>
      <w:tr>
        <w:tc>
          <w:tcPr>
            <w:tcW w:type="dxa" w:w="1728"/>
          </w:tcPr>
          <w:p>
            <w:r/>
            <w:r>
              <w:rPr>
                <w:rFonts w:ascii="Calibri" w:hAnsi="Calibri"/>
                <w:sz w:val="20"/>
              </w:rPr>
              <w:t>Outline</w:t>
            </w:r>
          </w:p>
        </w:tc>
        <w:tc>
          <w:tcPr>
            <w:tcW w:type="dxa" w:w="1728"/>
          </w:tcPr>
          <w:p>
            <w:r/>
            <w:r>
              <w:rPr>
                <w:rFonts w:ascii="Calibri" w:hAnsi="Calibri"/>
                <w:sz w:val="20"/>
              </w:rPr>
              <w:t>Transparent</w:t>
            </w:r>
          </w:p>
        </w:tc>
        <w:tc>
          <w:tcPr>
            <w:tcW w:type="dxa" w:w="1728"/>
          </w:tcPr>
          <w:p>
            <w:r/>
            <w:r>
              <w:rPr>
                <w:rFonts w:ascii="Calibri" w:hAnsi="Calibri"/>
                <w:sz w:val="20"/>
              </w:rPr>
              <w:t>#003366</w:t>
            </w:r>
          </w:p>
        </w:tc>
        <w:tc>
          <w:tcPr>
            <w:tcW w:type="dxa" w:w="1728"/>
          </w:tcPr>
          <w:p>
            <w:r/>
            <w:r>
              <w:rPr>
                <w:rFonts w:ascii="Calibri" w:hAnsi="Calibri"/>
                <w:sz w:val="20"/>
              </w:rPr>
              <w:t>1px #003366</w:t>
            </w:r>
          </w:p>
        </w:tc>
        <w:tc>
          <w:tcPr>
            <w:tcW w:type="dxa" w:w="1728"/>
          </w:tcPr>
          <w:p>
            <w:r/>
            <w:r>
              <w:rPr>
                <w:rFonts w:ascii="Calibri" w:hAnsi="Calibri"/>
                <w:sz w:val="20"/>
              </w:rPr>
              <w:t>Cancel, Back, Reset</w:t>
            </w:r>
          </w:p>
        </w:tc>
      </w:tr>
      <w:tr>
        <w:tc>
          <w:tcPr>
            <w:tcW w:type="dxa" w:w="1728"/>
          </w:tcPr>
          <w:p>
            <w:r/>
            <w:r>
              <w:rPr>
                <w:rFonts w:ascii="Calibri" w:hAnsi="Calibri"/>
                <w:sz w:val="20"/>
              </w:rPr>
              <w:t>Danger</w:t>
            </w:r>
          </w:p>
        </w:tc>
        <w:tc>
          <w:tcPr>
            <w:tcW w:type="dxa" w:w="1728"/>
          </w:tcPr>
          <w:p>
            <w:r/>
            <w:r>
              <w:rPr>
                <w:rFonts w:ascii="Calibri" w:hAnsi="Calibri"/>
                <w:sz w:val="20"/>
              </w:rPr>
              <w:t>#DC3545</w:t>
            </w:r>
          </w:p>
        </w:tc>
        <w:tc>
          <w:tcPr>
            <w:tcW w:type="dxa" w:w="1728"/>
          </w:tcPr>
          <w:p>
            <w:r/>
            <w:r>
              <w:rPr>
                <w:rFonts w:ascii="Calibri" w:hAnsi="Calibri"/>
                <w:sz w:val="20"/>
              </w:rPr>
              <w:t>#FFFFFF</w:t>
            </w:r>
          </w:p>
        </w:tc>
        <w:tc>
          <w:tcPr>
            <w:tcW w:type="dxa" w:w="1728"/>
          </w:tcPr>
          <w:p>
            <w:r/>
            <w:r>
              <w:rPr>
                <w:rFonts w:ascii="Calibri" w:hAnsi="Calibri"/>
                <w:sz w:val="20"/>
              </w:rPr>
              <w:t>None</w:t>
            </w:r>
          </w:p>
        </w:tc>
        <w:tc>
          <w:tcPr>
            <w:tcW w:type="dxa" w:w="1728"/>
          </w:tcPr>
          <w:p>
            <w:r/>
            <w:r>
              <w:rPr>
                <w:rFonts w:ascii="Calibri" w:hAnsi="Calibri"/>
                <w:sz w:val="20"/>
              </w:rPr>
              <w:t>Delete, Disconnect</w:t>
            </w:r>
          </w:p>
        </w:tc>
      </w:tr>
      <w:tr>
        <w:tc>
          <w:tcPr>
            <w:tcW w:type="dxa" w:w="1728"/>
          </w:tcPr>
          <w:p>
            <w:r/>
            <w:r>
              <w:rPr>
                <w:rFonts w:ascii="Calibri" w:hAnsi="Calibri"/>
                <w:sz w:val="20"/>
              </w:rPr>
              <w:t>Disabled</w:t>
            </w:r>
          </w:p>
        </w:tc>
        <w:tc>
          <w:tcPr>
            <w:tcW w:type="dxa" w:w="1728"/>
          </w:tcPr>
          <w:p>
            <w:r/>
            <w:r>
              <w:rPr>
                <w:rFonts w:ascii="Calibri" w:hAnsi="Calibri"/>
                <w:sz w:val="20"/>
              </w:rPr>
              <w:t>#CCCCCC</w:t>
            </w:r>
          </w:p>
        </w:tc>
        <w:tc>
          <w:tcPr>
            <w:tcW w:type="dxa" w:w="1728"/>
          </w:tcPr>
          <w:p>
            <w:r/>
            <w:r>
              <w:rPr>
                <w:rFonts w:ascii="Calibri" w:hAnsi="Calibri"/>
                <w:sz w:val="20"/>
              </w:rPr>
              <w:t>#666666</w:t>
            </w:r>
          </w:p>
        </w:tc>
        <w:tc>
          <w:tcPr>
            <w:tcW w:type="dxa" w:w="1728"/>
          </w:tcPr>
          <w:p>
            <w:r/>
            <w:r>
              <w:rPr>
                <w:rFonts w:ascii="Calibri" w:hAnsi="Calibri"/>
                <w:sz w:val="20"/>
              </w:rPr>
              <w:t>None</w:t>
            </w:r>
          </w:p>
        </w:tc>
        <w:tc>
          <w:tcPr>
            <w:tcW w:type="dxa" w:w="1728"/>
          </w:tcPr>
          <w:p>
            <w:r/>
            <w:r>
              <w:rPr>
                <w:rFonts w:ascii="Calibri" w:hAnsi="Calibri"/>
                <w:sz w:val="20"/>
              </w:rPr>
              <w:t>Inactive/unavailable</w:t>
            </w:r>
          </w:p>
        </w:tc>
      </w:tr>
    </w:tbl>
    <w:p/>
    <w:p>
      <w:pPr>
        <w:pStyle w:val="Heading3"/>
      </w:pPr>
      <w:r>
        <w:t>7.4 Form Styling</w:t>
      </w:r>
    </w:p>
    <w:p>
      <w:pPr>
        <w:pStyle w:val="ListBullet"/>
      </w:pPr>
      <w:r>
        <w:t>All form inputs must use the same height (38px), border radius (4px), and border color (#CCCCCC).</w:t>
      </w:r>
    </w:p>
    <w:p>
      <w:pPr>
        <w:pStyle w:val="ListBullet"/>
      </w:pPr>
      <w:r>
        <w:t>Focused inputs must have a blue border (#007BFF) with a subtle box shadow.</w:t>
      </w:r>
    </w:p>
    <w:p>
      <w:pPr>
        <w:pStyle w:val="ListBullet"/>
      </w:pPr>
      <w:r>
        <w:t>Required fields must display a red asterisk (*) next to the label.</w:t>
      </w:r>
    </w:p>
    <w:p>
      <w:pPr>
        <w:pStyle w:val="ListBullet"/>
      </w:pPr>
      <w:r>
        <w:t>Error states must change the input border to Error Red (#DC3545) with an error message below.</w:t>
      </w:r>
    </w:p>
    <w:p>
      <w:pPr>
        <w:pStyle w:val="Heading3"/>
      </w:pPr>
      <w:r>
        <w:t>7.5 Card Styling</w:t>
      </w:r>
    </w:p>
    <w:p>
      <w:pPr>
        <w:pStyle w:val="ListBullet"/>
      </w:pPr>
      <w:r>
        <w:t>All content cards must use a white background, border radius of 8px, and a subtle box shadow (0 2px 4px rgba(0,0,0,0.1)).</w:t>
      </w:r>
    </w:p>
    <w:p>
      <w:pPr>
        <w:pStyle w:val="ListBullet"/>
      </w:pPr>
      <w:r>
        <w:t>Card headers must use a bottom border separator in Light Grey (#E0E0E0).</w:t>
      </w:r>
    </w:p>
    <w:p>
      <w:pPr>
        <w:pStyle w:val="ListBullet"/>
      </w:pPr>
      <w:r>
        <w:t>Consistent padding of 20px inside all cards.</w:t>
      </w:r>
    </w:p>
    <w:p>
      <w:r>
        <w:t>End of Frontend Design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0033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