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Quotation Document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Azani Internet Service Provider Information System</w:t>
      </w:r>
    </w:p>
    <w:p/>
    <w:p>
      <w:pPr>
        <w:jc w:val="center"/>
      </w:pPr>
      <w:r>
        <w:rPr>
          <w:rFonts w:ascii="Calibri" w:hAnsi="Calibri"/>
          <w:sz w:val="24"/>
        </w:rPr>
        <w:t>Prepared by: Derrick (Developer)</w:t>
      </w:r>
    </w:p>
    <w:p>
      <w:pPr>
        <w:jc w:val="center"/>
      </w:pPr>
      <w:r>
        <w:rPr>
          <w:rFonts w:ascii="Calibri" w:hAnsi="Calibri"/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Quotation Document</w:t>
      </w:r>
    </w:p>
    <w:p>
      <w:r>
        <w:t>Project: Azani Internet Service Provider Information System</w:t>
      </w:r>
    </w:p>
    <w:p>
      <w:r>
        <w:t>Prepared by: Derrick (Developer)</w:t>
      </w:r>
    </w:p>
    <w:p>
      <w:r>
        <w:t>Date: March 2026</w:t>
      </w:r>
    </w:p>
    <w:p>
      <w:r>
        <w:t>Quotation Ref: AZ-ISP-Q-2026-001</w:t>
      </w:r>
    </w:p>
    <w:p>
      <w:pPr>
        <w:pStyle w:val="Heading2"/>
      </w:pPr>
      <w:r>
        <w:t>1. Project Overview</w:t>
      </w:r>
    </w:p>
    <w:p>
      <w:r>
        <w:t>This quotation covers the design, development, testing, deployment, and maintenance of a web-based Information System for Azani Internet Service Provider. The system will manage institution registrations, bandwidth subscriptions, payment processing, infrastructure tracking, service upgrades, late payment fines, disconnection/reconnection workflows, and comprehensive reporting.</w:t>
      </w:r>
    </w:p>
    <w:p>
      <w:r>
        <w:t>The system will be developed using Node.js with Express.js, MySQL database, and a responsive web-based frontend, following the Waterfall SDLC methodology over a 7-month project timeline (January–July 2026).</w:t>
      </w:r>
    </w:p>
    <w:p>
      <w:pPr>
        <w:pStyle w:val="Heading2"/>
      </w:pPr>
      <w:r>
        <w:t>2. Cost Breakdown</w:t>
      </w:r>
    </w:p>
    <w:p>
      <w:pPr>
        <w:pStyle w:val="Heading3"/>
      </w:pPr>
      <w:r>
        <w:t>A. System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(KSh)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Requirements Analysis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Stakeholder meetings, requirements gathering, SRS document preparation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System Design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ERD design, database schema, system architecture, sitemap, wireframes, SDD preparation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Frontend and backend development, database implementation, all system modules (registration, payments, infrastructure, upgrades, fines, reconnection, reporting)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Testing &amp; Validation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Unit testing, integration testing, system testing, User Acceptance Testing (UAT), bug resolution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System installation on client environment, production configuration, user training, user manual preparation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120,000</w:t>
            </w:r>
          </w:p>
        </w:tc>
      </w:tr>
    </w:tbl>
    <w:p/>
    <w:p>
      <w:pPr>
        <w:pStyle w:val="Heading3"/>
      </w:pPr>
      <w:r>
        <w:t>B. Infrastructure (Optional)</w:t>
      </w:r>
    </w:p>
    <w:p>
      <w:r>
        <w:t>The following infrastructure items are optional and provided based on the client's existing setup and requirements.</w:t>
      </w:r>
    </w:p>
    <w:p>
      <w:pPr>
        <w:pStyle w:val="Heading4"/>
      </w:pPr>
      <w:r>
        <w:t>Personal Computers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Unit Cost (KSh)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Total (KSh)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Desktop PC (standard specification)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As needed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40,000 × quantity</w:t>
            </w:r>
          </w:p>
        </w:tc>
      </w:tr>
    </w:tbl>
    <w:p/>
    <w:p>
      <w:pPr>
        <w:pStyle w:val="Heading4"/>
      </w:pPr>
      <w:r>
        <w:t>LAN Node Installation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Number of Nodes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per Tier (KSh)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1–10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11–20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21–30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31–40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</w:tr>
    </w:tbl>
    <w:p/>
    <w:p>
      <w:pPr>
        <w:pStyle w:val="Heading4"/>
      </w:pPr>
      <w:r>
        <w:t>Installation 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(KSh)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Installation Fee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On-site installation and configuration of hardware and network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</w:tbl>
    <w:p/>
    <w:p>
      <w:pPr>
        <w:pStyle w:val="Heading4"/>
      </w:pPr>
      <w:r>
        <w:t>Infrastructure Cost Examples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PCs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LAN Nodes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Installation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Total (KSh)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Small setup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PC (40,000)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 nodes (10,000)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60,000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Medium setup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 PCs (80,000)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15 nodes (20,000)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110,000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Large setup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 PCs (120,000)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35 nodes (40,000)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170,000</w:t>
            </w:r>
          </w:p>
        </w:tc>
      </w:tr>
    </w:tbl>
    <w:p/>
    <w:p>
      <w:pPr>
        <w:pStyle w:val="Heading3"/>
      </w:pPr>
      <w:r>
        <w:t>C. Maintenance &amp;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(KSh)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Monthly Support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Bug fixes, minor updates, database maintenance, technical support (phone/email)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5,000/month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Annual Maintenance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Comprehensive system audit, security review, database optimization, performance tuning, documentation updates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30,000/year</w:t>
            </w:r>
          </w:p>
        </w:tc>
      </w:tr>
    </w:tbl>
    <w:p/>
    <w:p>
      <w:pPr>
        <w:pStyle w:val="Heading3"/>
      </w:pPr>
      <w:r>
        <w:t>D. Total Estimated Cost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(KSh)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Development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One-time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Optional — depends on client's requirements (see examples above)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Annual 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Recurring annual cost (includes 12 months of monthly support at KSh 5,000/month = KSh 60,000, or standalone annual audit at KSh 30,000)</w:t>
            </w:r>
          </w:p>
        </w:tc>
      </w:tr>
    </w:tbl>
    <w:p/>
    <w:p>
      <w:pPr>
        <w:pStyle w:val="Heading4"/>
      </w:pPr>
      <w:r>
        <w:t>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Minimum (Development Only)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With Small Infrastructure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With Medium Infrastructure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Infrastructure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110,000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First Year Maintenance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210,000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260,000</w:t>
            </w:r>
          </w:p>
        </w:tc>
      </w:tr>
    </w:tbl>
    <w:p/>
    <w:p>
      <w:pPr>
        <w:pStyle w:val="Heading2"/>
      </w:pPr>
      <w:r>
        <w:t>3. Terms &amp; Conditions</w:t>
      </w:r>
    </w:p>
    <w:p>
      <w:pPr>
        <w:pStyle w:val="Heading3"/>
      </w:pPr>
      <w:r>
        <w:t>Payment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Payment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Amount (KSh)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Due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Project commencement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50% deposit of development 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Upon signing of 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System delivery &amp; acceptance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50% balance of development 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Upon successful UAT and system handover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Infrastructure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Full payment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Upon delivery and installation of hardware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Monthly maintenance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Monthly payment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1st of each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Annual maintenance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Annual payment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January of each year</w:t>
            </w:r>
          </w:p>
        </w:tc>
      </w:tr>
    </w:tbl>
    <w:p/>
    <w:p>
      <w:pPr>
        <w:pStyle w:val="Heading3"/>
      </w:pPr>
      <w:r>
        <w:t>General Terms</w:t>
      </w:r>
    </w:p>
    <w:p>
      <w:pPr>
        <w:pStyle w:val="ListNumber"/>
      </w:pPr>
      <w:r>
        <w:t>Deposit Requirement: A 50% deposit of the system development cost (KSh 60,000) is required before development work commences. No work will begin without receipt of the deposit.</w:t>
      </w:r>
    </w:p>
    <w:p>
      <w:pPr>
        <w:pStyle w:val="ListNumber"/>
      </w:pPr>
      <w:r>
        <w:t>Final Payment: The remaining 50% (KSh 60,000) is due upon successful completion of User Acceptance Testing (UAT) and system handover to the client.</w:t>
      </w:r>
    </w:p>
    <w:p>
      <w:pPr>
        <w:pStyle w:val="ListNumber"/>
      </w:pPr>
      <w:r>
        <w:t>Scope of Work: This quotation covers the system as described in the Software Requirements Specification (SRS). Any additional features or changes beyond the agreed scope will be subject to a separate change request and additional charges.</w:t>
      </w:r>
    </w:p>
    <w:p>
      <w:pPr>
        <w:pStyle w:val="ListNumber"/>
      </w:pPr>
      <w:r>
        <w:t>Intellectual Property: Upon full payment, the client receives full ownership of the system source code and all associated documentation.</w:t>
      </w:r>
    </w:p>
    <w:p>
      <w:pPr>
        <w:pStyle w:val="ListNumber"/>
      </w:pPr>
      <w:r>
        <w:t>Infrastructure Costs: Infrastructure items (PCs, LAN nodes, installation) are optional and billed separately at the rates specified above.</w:t>
      </w:r>
    </w:p>
    <w:p>
      <w:pPr>
        <w:pStyle w:val="ListNumber"/>
      </w:pPr>
      <w:r>
        <w:t>Maintenance Contract: The maintenance contract is optional but recommended. It begins after the warranty period and is billed monthly or annually as agreed.</w:t>
      </w:r>
    </w:p>
    <w:p>
      <w:pPr>
        <w:pStyle w:val="ListNumber"/>
      </w:pPr>
      <w:r>
        <w:t>Warranty Period: A 30-day warranty period is included after system deployment, covering bug fixes at no additional cost.</w:t>
      </w:r>
    </w:p>
    <w:p>
      <w:pPr>
        <w:pStyle w:val="ListNumber"/>
      </w:pPr>
      <w:r>
        <w:t>Support Hours: Technical support is available Monday–Friday, 8:00 AM – 5:00 PM. Emergency support outside these hours is available with a 24-hour response time.</w:t>
      </w:r>
    </w:p>
    <w:p>
      <w:pPr>
        <w:pStyle w:val="ListNumber"/>
      </w:pPr>
      <w:r>
        <w:t>Cancellation: In the event of project cancellation by the client, the deposit is non-refundable. Work completed up to the point of cancellation will be delivered to the client.</w:t>
      </w:r>
    </w:p>
    <w:p>
      <w:pPr>
        <w:pStyle w:val="ListNumber"/>
      </w:pPr>
      <w:r>
        <w:t>Confidentiality: Both parties agree to maintain confidentiality of all project-related information, including business data, system credentials, and proprietary processes.</w:t>
      </w:r>
    </w:p>
    <w:p>
      <w:pPr>
        <w:pStyle w:val="Heading2"/>
      </w:pPr>
      <w:r>
        <w:t>4. Validity</w:t>
      </w:r>
    </w:p>
    <w:p>
      <w:r>
        <w:t>&gt; This quotation is valid for sixty (60) days from the date of issue (March 2026).</w:t>
      </w:r>
    </w:p>
    <w:p>
      <w:r>
        <w:t>&gt;</w:t>
      </w:r>
    </w:p>
    <w:p>
      <w:r>
        <w:t>&gt; Expiry Date: May 2026</w:t>
      </w:r>
    </w:p>
    <w:p>
      <w:r>
        <w:t>After the validity period, prices are subject to review and may be revised based on prevailing market conditions and project scope reassessment.</w:t>
      </w:r>
    </w:p>
    <w:p>
      <w:pPr>
        <w:pStyle w:val="Heading3"/>
      </w:pPr>
      <w:r>
        <w:t>Acceptance</w:t>
      </w:r>
    </w:p>
    <w:p>
      <w:r>
        <w:t>To accept this quotation and commence the project, please sign below and return a copy along with the 50% deposit payment.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Client Name: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Designation: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Signature: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Developer Name: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Derrick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Signature: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