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Software Requirements Specification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Azani Internet Service Provider Information System</w:t>
      </w:r>
    </w:p>
    <w:p/>
    <w:p>
      <w:pPr>
        <w:jc w:val="center"/>
      </w:pPr>
      <w:r>
        <w:rPr>
          <w:rFonts w:ascii="Calibri" w:hAnsi="Calibri"/>
          <w:sz w:val="24"/>
        </w:rPr>
        <w:t>Prepared by: Derrick (Developer)</w:t>
      </w:r>
    </w:p>
    <w:p>
      <w:pPr>
        <w:jc w:val="center"/>
      </w:pPr>
      <w:r>
        <w:rPr>
          <w:rFonts w:ascii="Calibri" w:hAnsi="Calibri"/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Software Requirements Specification (SRS)</w:t>
      </w:r>
    </w:p>
    <w:p>
      <w:r>
        <w:t xml:space="preserve">Project: Azani Internet Service Provider Information System  </w:t>
      </w:r>
    </w:p>
    <w:p>
      <w:r>
        <w:t xml:space="preserve">Prepared by: Derrick (Developer)  </w:t>
      </w:r>
    </w:p>
    <w:p>
      <w:r>
        <w:t xml:space="preserve">Date: March 2026  </w:t>
      </w:r>
    </w:p>
    <w:p>
      <w:r>
        <w:t xml:space="preserve">Version: 1.0  </w:t>
      </w:r>
    </w:p>
    <w:p>
      <w:r>
        <w:t xml:space="preserve">Status: Final Draft  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Overall Description</w:t>
      </w:r>
    </w:p>
    <w:p>
      <w:pPr>
        <w:pStyle w:val="ListNumber"/>
      </w:pPr>
      <w:r>
        <w:t>Functional Requirements</w:t>
      </w:r>
    </w:p>
    <w:p>
      <w:pPr>
        <w:pStyle w:val="ListNumber"/>
      </w:pPr>
      <w:r>
        <w:t>Non-Functional Requirements</w:t>
      </w:r>
    </w:p>
    <w:p>
      <w:pPr>
        <w:pStyle w:val="ListNumber"/>
      </w:pPr>
      <w:r>
        <w:t>External Interfaces</w:t>
      </w:r>
    </w:p>
    <w:p>
      <w:pPr>
        <w:pStyle w:val="ListNumber"/>
      </w:pPr>
      <w:r>
        <w:t>Data Requirements</w:t>
      </w:r>
    </w:p>
    <w:p>
      <w:pPr>
        <w:pStyle w:val="ListNumber"/>
      </w:pPr>
      <w:r>
        <w:t>Acceptance Criteria</w:t>
      </w:r>
    </w:p>
    <w:p>
      <w:pPr>
        <w:pStyle w:val="ListNumber"/>
      </w:pPr>
      <w:r>
        <w:t>Appendices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Software Requirements Specification (SRS) document defines the complete set of functional and non-functional requirements for the Azani Internet Service Provider Information System. The system is developed as part of the KCSE 2026 Computer Studies Paper 3 Project and serves as the authoritative reference for design, development, testing, and acceptance of the delivered solution.</w:t>
      </w:r>
    </w:p>
    <w:p>
      <w:r>
        <w:t>The document is intended to:</w:t>
      </w:r>
    </w:p>
    <w:p>
      <w:pPr>
        <w:pStyle w:val="ListBullet"/>
      </w:pPr>
      <w:r>
        <w:t>Establish a clear, unambiguous description of what the system shall do.</w:t>
      </w:r>
    </w:p>
    <w:p>
      <w:pPr>
        <w:pStyle w:val="ListBullet"/>
      </w:pPr>
      <w:r>
        <w:t>Serve as the basis for agreement between the developer and the examining body.</w:t>
      </w:r>
    </w:p>
    <w:p>
      <w:pPr>
        <w:pStyle w:val="ListBullet"/>
      </w:pPr>
      <w:r>
        <w:t>Provide the foundation for system design, implementation, and validation.</w:t>
      </w:r>
    </w:p>
    <w:p>
      <w:pPr>
        <w:pStyle w:val="ListBullet"/>
      </w:pPr>
      <w:r>
        <w:t>Act as a reference for ongoing maintenance and future enhancements.</w:t>
      </w:r>
    </w:p>
    <w:p>
      <w:pPr>
        <w:pStyle w:val="Heading3"/>
      </w:pPr>
      <w:r>
        <w:t>1.2 Scope</w:t>
      </w:r>
    </w:p>
    <w:p>
      <w:r>
        <w:t>The Azani Internet Service Provider Information System is a centralized database management system designed to support the day-to-day operations of Azani ISP, a company that provides internet connectivity and related infrastructure services to learning institutions across Kenya.</w:t>
      </w:r>
    </w:p>
    <w:p>
      <w:r>
        <w:t>The system manages the following core business areas:</w:t>
      </w:r>
    </w:p>
    <w:p>
      <w:pPr>
        <w:pStyle w:val="ListBullet"/>
      </w:pPr>
      <w:r>
        <w:t>Institution Registration — Capturing and maintaining details of client institutions (primary schools, junior schools, senior schools, and colleges).</w:t>
      </w:r>
    </w:p>
    <w:p>
      <w:pPr>
        <w:pStyle w:val="ListBullet"/>
      </w:pPr>
      <w:r>
        <w:t>Payment Processing — Recording registration fees, installation fees, monthly bandwidth charges, fines, and reconnection fees.</w:t>
      </w:r>
    </w:p>
    <w:p>
      <w:pPr>
        <w:pStyle w:val="ListBullet"/>
      </w:pPr>
      <w:r>
        <w:t>Infrastructure Management — Tracking personal computers (PCs) purchased by institutions and Local Area Network (LAN) node installations.</w:t>
      </w:r>
    </w:p>
    <w:p>
      <w:pPr>
        <w:pStyle w:val="ListBullet"/>
      </w:pPr>
      <w:r>
        <w:t>Service Upgrades — Handling bandwidth upgrade requests with applicable discounts.</w:t>
      </w:r>
    </w:p>
    <w:p>
      <w:pPr>
        <w:pStyle w:val="ListBullet"/>
      </w:pPr>
      <w:r>
        <w:t>Disconnections &amp; Reconnections — Enforcing payment deadlines, applying fines for late payments, processing disconnections for non-payment, and recording reconnection fees.</w:t>
      </w:r>
    </w:p>
    <w:p>
      <w:pPr>
        <w:pStyle w:val="ListBullet"/>
      </w:pPr>
      <w:r>
        <w:t>Reporting — Generating comprehensive reports on registered institutions, defaulters, disconnections, infrastructure details, and financial summaries.</w:t>
      </w:r>
    </w:p>
    <w:p>
      <w:r>
        <w:rPr>
          <w:b/>
        </w:rPr>
        <w:t>Out of Scope:</w:t>
      </w:r>
    </w:p>
    <w:p>
      <w:r>
        <w:t>The system does not handle external billing gateway integrations, real-time network monitoring, or end-user (student/staff) account management at client institutions.</w:t>
      </w:r>
    </w:p>
    <w:p>
      <w:pPr>
        <w:pStyle w:val="Heading3"/>
      </w:pPr>
      <w:r>
        <w:t>1.3 Intended 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User Role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System Administrator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Manages system configuration, user accounts, and overall system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Azani ISP Staff (Data Entry)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Registers institutions, captures payments, records infrastructure details, and processes upgrades.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Finance Officer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Reviews payment records, generates financial reports, monitors defaulters, and reconciles accounts.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Management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Views summary reports, monitors business performance, and makes strategic decisions.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Institutions (Clients)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May view their own registration status, payment history, and service details (read-only access).</w:t>
            </w:r>
          </w:p>
        </w:tc>
      </w:tr>
    </w:tbl>
    <w:p/>
    <w:p>
      <w:r>
        <w:t>All users are assumed to have basic computer literacy and familiarity with web-based applications.</w:t>
      </w:r>
    </w:p>
    <w:p>
      <w:pPr>
        <w:pStyle w:val="Heading3"/>
      </w:pPr>
      <w:r>
        <w:t>1.4 Deliverables</w:t>
      </w:r>
    </w:p>
    <w:p>
      <w:r>
        <w:t>The following deliverables shall be produced and submitted: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Complete Database System (functional application)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Soft copy on flash disk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Source code and database files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Soft copy on flash disk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Software Requirements Specification (this document)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Hard copy + Soft copy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System Design Document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Hard copy + Soft copy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User Manual / Documentation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Hard copy + Soft copy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Test Plan and Test Results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Hard copy + Soft copy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Sample output reports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Hard copy + Soft copy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Flash disk containing all system files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Physical media</w:t>
            </w:r>
          </w:p>
        </w:tc>
      </w:tr>
    </w:tbl>
    <w:p/>
    <w:p>
      <w:pPr>
        <w:pStyle w:val="Heading3"/>
      </w:pPr>
      <w:r>
        <w:t>1.5 Definitions, Acronyms,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ISP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Internet Service Provider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DBMS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Database Management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Local Area Network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Megabits Per Second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KSh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Kenya Shillings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Software Requirements 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Functional 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Non-Functional Requirement</w:t>
            </w:r>
          </w:p>
        </w:tc>
      </w:tr>
    </w:tbl>
    <w:p/>
    <w:p>
      <w:pPr>
        <w:pStyle w:val="Heading3"/>
      </w:pPr>
      <w:r>
        <w:t>1.6 References</w:t>
      </w:r>
    </w:p>
    <w:p>
      <w:pPr>
        <w:pStyle w:val="ListBullet"/>
      </w:pPr>
      <w:r>
        <w:t>KCSE 2026 Computer Studies Paper 3 Project Brief</w:t>
      </w:r>
    </w:p>
    <w:p>
      <w:pPr>
        <w:pStyle w:val="ListBullet"/>
      </w:pPr>
      <w:r>
        <w:t>Azani ISP Business Rules and Pricing Schedule</w:t>
      </w:r>
    </w:p>
    <w:p>
      <w:pPr>
        <w:pStyle w:val="ListBullet"/>
      </w:pPr>
      <w:r>
        <w:t>Kenya Data Protection Act, 2019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System Perspective</w:t>
      </w:r>
    </w:p>
    <w:p>
      <w:r>
        <w:t>The Azani ISP Information System is a centralized database management system with a web-based frontend interface. It operates as a standalone application within the Azani ISP office environment and is not part of a larger enterprise system.</w:t>
      </w:r>
    </w:p>
    <w:p>
      <w:r>
        <w:rPr>
          <w:b/>
        </w:rPr>
        <w:t>Architecture Overview: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Web Browser                       │</w:t>
        <w:br/>
        <w:t>│              (User Interface Layer)       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 HTTP Requests</w:t>
        <w:br/>
        <w:t>┌──────────────────────▼──────────────────────────────┐</w:t>
        <w:br/>
        <w:t>│               Web Server (Apache/XAMPP)              │</w:t>
        <w:br/>
        <w:t>│              (Application Logic Layer)               │</w:t>
        <w:br/>
        <w:t>│         PHP scripts handling business rules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 SQL Queries</w:t>
        <w:br/>
        <w:t>┌──────────────────────▼──────────────────────────────┐</w:t>
        <w:br/>
        <w:t>│              Database Server (MySQL)                 │</w:t>
        <w:br/>
        <w:t>│               (Data Storage Layer)                   │</w:t>
        <w:br/>
        <w:t>│       Tables, views, stored procedures, triggers     │</w:t>
        <w:br/>
        <w:t>└─────────────────────────────────────────────────────┘</w:t>
      </w:r>
    </w:p>
    <w:p>
      <w:r>
        <w:t>The system follows a three-tier architecture:</w:t>
      </w:r>
    </w:p>
    <w:p>
      <w:pPr>
        <w:pStyle w:val="ListNumber"/>
      </w:pPr>
      <w:r>
        <w:t>Presentation Tier — Web browser rendering HTML/CSS pages for user interaction.</w:t>
      </w:r>
    </w:p>
    <w:p>
      <w:pPr>
        <w:pStyle w:val="ListNumber"/>
      </w:pPr>
      <w:r>
        <w:t>Application Tier — Server-side scripts (PHP) implementing business logic and validation.</w:t>
      </w:r>
    </w:p>
    <w:p>
      <w:pPr>
        <w:pStyle w:val="ListNumber"/>
      </w:pPr>
      <w:r>
        <w:t>Data Tier — MySQL relational database storing all persistent data.</w:t>
      </w:r>
    </w:p>
    <w:p>
      <w:pPr>
        <w:pStyle w:val="Heading3"/>
      </w:pPr>
      <w:r>
        <w:t>2.2 System Functions</w:t>
      </w:r>
    </w:p>
    <w:p>
      <w:r>
        <w:t>The system provides the following major functional areas:</w:t>
      </w:r>
    </w:p>
    <w:p>
      <w:pPr>
        <w:pStyle w:val="ListNumber"/>
      </w:pPr>
      <w:r>
        <w:t>Institution Registration — Register new client institutions with complete contact and classification details.</w:t>
      </w:r>
    </w:p>
    <w:p>
      <w:pPr>
        <w:pStyle w:val="ListNumber"/>
      </w:pPr>
      <w:r>
        <w:t>Payment Capture — Record registration fees, installation fees, and recurring monthly bandwidth payments.</w:t>
      </w:r>
    </w:p>
    <w:p>
      <w:pPr>
        <w:pStyle w:val="ListNumber"/>
      </w:pPr>
      <w:r>
        <w:t>Infrastructure Management — Track PCs purchased and LAN node installations per institution.</w:t>
      </w:r>
    </w:p>
    <w:p>
      <w:pPr>
        <w:pStyle w:val="ListNumber"/>
      </w:pPr>
      <w:r>
        <w:t>Bandwidth Package Management — Assign and manage bandwidth packages with defined pricing tiers.</w:t>
      </w:r>
    </w:p>
    <w:p>
      <w:pPr>
        <w:pStyle w:val="ListNumber"/>
      </w:pPr>
      <w:r>
        <w:t>Service Upgrades — Process bandwidth upgrade requests and apply the 10% loyalty discount.</w:t>
      </w:r>
    </w:p>
    <w:p>
      <w:pPr>
        <w:pStyle w:val="ListNumber"/>
      </w:pPr>
      <w:r>
        <w:t>Fine &amp; Penalty Management — Automatically identify late payments and apply the 15% penalty.</w:t>
      </w:r>
    </w:p>
    <w:p>
      <w:pPr>
        <w:pStyle w:val="ListNumber"/>
      </w:pPr>
      <w:r>
        <w:t>Disconnection &amp; Reconnection — Track disconnected institutions and apply the KSh 1,000 reconnection fee.</w:t>
      </w:r>
    </w:p>
    <w:p>
      <w:pPr>
        <w:pStyle w:val="ListNumber"/>
      </w:pPr>
      <w:r>
        <w:t>Report Generation — Produce detailed and summary reports across all business areas.</w:t>
      </w:r>
    </w:p>
    <w:p>
      <w:pPr>
        <w:pStyle w:val="Heading3"/>
      </w:pPr>
      <w:r>
        <w:t>2.3 User Characteristics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Characteristic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Computer Literacy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Basic to intermediate — users can navigate web browsers, fill forms, and interpret tabular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Domain Knowledge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Users understand ISP operations, billing cycles, and institutional client management.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Training Required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Minimal — the system shall provide intuitive navigation and clear labels. A user manual will be provided.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Frequency of Use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Daily for data entry staff; weekly/monthly for management reporting.</w:t>
            </w:r>
          </w:p>
        </w:tc>
      </w:tr>
    </w:tbl>
    <w:p/>
    <w:p>
      <w:pPr>
        <w:pStyle w:val="Heading3"/>
      </w:pPr>
      <w:r>
        <w:t>2.4 Constraints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Technology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must be implemented using a recognized Database Management System (DBMS).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Deliverable Format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All documentation must be submitted in both hard copy (printed) and soft copy (digital) formats.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Storage Medium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System files must be delivered on a flash disk.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Business Rules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All pricing, fines, discounts, and fee structures defined by Azani ISP must be strictly enforced by the system.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Standalone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must operate without requiring internet connectivity (local server deployment).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Data Integrity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Referential integrity must be maintained across all related tables.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Examination Requirements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must satisfy all requirements specified in the KCSE 2026 Computer Studies Paper 3 project brief.</w:t>
            </w:r>
          </w:p>
        </w:tc>
      </w:tr>
    </w:tbl>
    <w:p/>
    <w:p>
      <w:pPr>
        <w:pStyle w:val="Heading3"/>
      </w:pPr>
      <w:r>
        <w:t>2.5 Assumptions and Dependencies</w:t>
      </w:r>
    </w:p>
    <w:p>
      <w:pPr>
        <w:pStyle w:val="ListBullet"/>
      </w:pPr>
      <w:r>
        <w:t>The system will be deployed on a machine running XAMPP (Apache + MySQL + PHP).</w:t>
      </w:r>
    </w:p>
    <w:p>
      <w:pPr>
        <w:pStyle w:val="ListBullet"/>
      </w:pPr>
      <w:r>
        <w:t>A modern web browser (Chrome, Firefox, or Edge) will be available for accessing the system.</w:t>
      </w:r>
    </w:p>
    <w:p>
      <w:pPr>
        <w:pStyle w:val="ListBullet"/>
      </w:pPr>
      <w:r>
        <w:t>All monetary values are in Kenya Shillings (KSh).</w:t>
      </w:r>
    </w:p>
    <w:p>
      <w:pPr>
        <w:pStyle w:val="ListBullet"/>
      </w:pPr>
      <w:r>
        <w:t>The billing cycle follows the standard calendar month.</w:t>
      </w:r>
    </w:p>
    <w:p>
      <w:pPr>
        <w:pStyle w:val="ListBullet"/>
      </w:pPr>
      <w:r>
        <w:t>Institution types are fixed: Primary School, Junior School, Senior School, and College.</w:t>
      </w:r>
    </w:p>
    <w:p>
      <w:pPr>
        <w:pStyle w:val="ListBullet"/>
      </w:pPr>
      <w:r>
        <w:t>Bandwidth packages and pricing are as defined by Azani ISP and do not change without system update.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3.1 Institution Registration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allow registration of institutions with the following details: institution name, postal address, town/city, county, and institution type (Primary School, Junior School, Senior School, or College).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capture contact person details for each institution, including: full name, phone number, and email address.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allow selection of a bandwidth package from the available packages (4 MBPS, 10 MBPS, 20 MBPS, 25 MBPS, or 50 MBPS) during registration.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</w:tbl>
    <w:p/>
    <w:p>
      <w:pPr>
        <w:pStyle w:val="Heading3"/>
      </w:pPr>
      <w:r>
        <w:t>3.2 Fee and Payment Capture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record a one-time registration fee of KSh 8,500 for each newly registered institution.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record an installation fee of KSh 10,000 for each institution that meets the installation requirements. The installation status must be verified before the fee is captured.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capture monthly bandwidth payments based on the institution's subscribed package according to the following pricing schedule: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</w:tbl>
    <w:p/>
    <w:p>
      <w:r>
        <w:rPr>
          <w:b/>
        </w:rPr>
        <w:t>Bandwidth Pricing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Bandwidth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Monthly Charge (KSh)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Package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 MBPS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1,200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Package 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 MBPS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Package 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 MBPS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Package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25 MBPS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Package 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50 MBPS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7,000</w:t>
            </w:r>
          </w:p>
        </w:tc>
      </w:tr>
    </w:tbl>
    <w:p/>
    <w:p>
      <w:pPr>
        <w:pStyle w:val="Heading3"/>
      </w:pPr>
      <w:r>
        <w:t>3.3 Fines and Penalties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apply a 15% fine on the monthly bandwidth charge for any institution that fails to make payment by the last day of the billing month. The fine is calculated as: Fine = Monthly Charge × 0.15.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track and flag institutions for disconnection if payment (including any applicable fine) remains unpaid by the 10th day of the following month.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apply a reconnection fee of KSh 1,000 when a previously disconnected institution requests service restoration and settles all outstanding dues.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</w:tbl>
    <w:p/>
    <w:p>
      <w:pPr>
        <w:pStyle w:val="Heading3"/>
      </w:pPr>
      <w:r>
        <w:t>3.4 Infrastructure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record the number of personal computers (PCs) purchased by each institution through Azani ISP at a cost of KSh 40,000 per unit.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record the number of LAN nodes installed at each institution and calculate the cost based on the following tiered pricing: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</w:tbl>
    <w:p/>
    <w:p>
      <w:r>
        <w:rPr>
          <w:b/>
        </w:rPr>
        <w:t>LAN Node Pricing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Number of Nodes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Cost (KSh)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Tier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 – 10 nodes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Tier 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11 – 20 nodes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Tier 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21 – 40 nodes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Tier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41 – 100 nodes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40,000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record and display the installation status of each institution. Valid statuses are: Pending, In Progress, Completed, and Not Eligible.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</w:tr>
    </w:tbl>
    <w:p/>
    <w:p>
      <w:pPr>
        <w:pStyle w:val="Heading3"/>
      </w:pPr>
      <w:r>
        <w:t>3.5 Bandwidth Upgrades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allow institutions to upgrade their bandwidth package to a higher tier. A 10% discount shall be applied to the new monthly charge for upgraded services. The discount is calculated as: Discounted Monthly Charge = New Package Rate × 0.90.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</w:tbl>
    <w:p/>
    <w:p>
      <w:pPr>
        <w:pStyle w:val="Heading3"/>
      </w:pPr>
      <w:r>
        <w:t>3.6 Reports and Queries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generate a list of all registered institutions showing institution name, type, town, contact person, and subscribed bandwidth package.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generate a list of defaulters — institutions that have not paid their monthly charges by the due date — showing institution name, type, amount due, fine applied, and total outstanding.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generate a list of disconnected institutions showing institution name, type, date of disconnection, outstanding balance, and reconnection status.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generate infrastructure details per institution showing the number of PCs purchased, number of LAN nodes installed, LAN tier, and associated costs.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</w:tbl>
    <w:p/>
    <w:p>
      <w:pPr>
        <w:pStyle w:val="Heading3"/>
      </w:pPr>
      <w:r>
        <w:t>3.7 Computations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compute the total installation cost per institution as: Total Installation Cost = Installation Fee (KSh 10,000) + LAN Cost + (Number of PCs × KSh 40,000).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FR19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compute and display the cost of PCs and LAN services per institution, showing itemized breakdown and totals.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compute the monthly charges for upgraded services applying the 10% discount: Upgraded Monthly Charge = New Package Rate × 0.90.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FR21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compute monthly charges with fines and reconnection fees, grouped by institution type (Primary, Junior, Senior, College), showing: base charge, fine amount (if applicable), reconnection fee (if applicable), and total amount due.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compute the aggregate amount per service (registration fees, installation fees, monthly charges, fines, reconnection fees, PC sales, LAN services) sorted by institution name.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FR23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shall generate comprehensive reports combining registration details, payment history, infrastructure records, and financial summaries in printable format.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</w:tr>
    </w:tbl>
    <w:p/>
    <w:p>
      <w:pPr>
        <w:pStyle w:val="Heading3"/>
      </w:pPr>
      <w:r>
        <w:t>3.8 Functional Requirements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Business Area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Registration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FR1, FR2, FR3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Fees &amp; Payments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FR4, FR5, FR6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Fines &amp; Penalties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FR7, FR8, FR9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Infrastructure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FR10, FR11, FR12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Upgrades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Reports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FR14, FR15, FR16, FR17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Computations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FR18, FR19, FR20, FR21, FR22, FR23</w:t>
            </w:r>
          </w:p>
        </w:tc>
      </w:tr>
    </w:tbl>
    <w:p/>
    <w:p>
      <w:pPr>
        <w:pStyle w:val="Heading2"/>
      </w:pPr>
      <w:r>
        <w:t>4. Non-Functional Requirements</w:t>
      </w:r>
    </w:p>
    <w:p>
      <w:pPr>
        <w:pStyle w:val="Heading3"/>
      </w:pPr>
      <w:r>
        <w:t>4.1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load any page within 3 seconds under normal operating conditions.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Database queries shall return results within 2 seconds for datasets of up to 1,000 institution records.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Report generation shall complete within 5 seconds for standard reports.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support at least 5 concurrent users without performance degradation.</w:t>
            </w:r>
          </w:p>
        </w:tc>
      </w:tr>
    </w:tbl>
    <w:p/>
    <w:p>
      <w:pPr>
        <w:pStyle w:val="Heading3"/>
      </w:pPr>
      <w:r>
        <w:t>4.2 Usability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user interface shall be intuitive and navigable without prior training for users with basic computer literacy.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All forms shall provide clear field labels, input validation messages, and confirmation dialogs for critical actions (e.g., deletion, disconnection).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use consistent layout, color scheme, and typography across all pages.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Error messages shall be displayed in plain language, describing the problem and suggesting corrective action.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provide a navigation menu accessible from every page.</w:t>
            </w:r>
          </w:p>
        </w:tc>
      </w:tr>
    </w:tbl>
    <w:p/>
    <w:p>
      <w:pPr>
        <w:pStyle w:val="Heading3"/>
      </w:pPr>
      <w:r>
        <w:t>4.3 Reliability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maintain 99% uptime during business hours (8:00 AM – 5:00 PM, Monday – Friday).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database shall enforce referential integrity constraints to prevent orphaned or inconsistent records.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prevent duplicate institution registrations based on institution name and location.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All financial calculations shall be accurate to two decimal places.</w:t>
            </w:r>
          </w:p>
        </w:tc>
      </w:tr>
    </w:tbl>
    <w:p/>
    <w:p>
      <w:pPr>
        <w:pStyle w:val="Heading3"/>
      </w:pPr>
      <w:r>
        <w:t>4.4 Security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require username and password authentication for all users.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Passwords shall be stored in hashed format (not plain text) in the database.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implement role-based access control to restrict functionality based on user roles.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User sessions shall expire after 30 minutes of inactivity.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All form inputs shall be validated and sanitized to prevent SQL injection and cross-site scripting (XSS) attacks.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NFR19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maintain an audit log of critical operations (registration, payment, disconnection, reconnection).</w:t>
            </w:r>
          </w:p>
        </w:tc>
      </w:tr>
    </w:tbl>
    <w:p/>
    <w:p>
      <w:pPr>
        <w:pStyle w:val="Heading3"/>
      </w:pPr>
      <w:r>
        <w:t>4.5 Maintainability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code shall be well-structured and commented to facilitate future maintenance.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NFR21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database schema shall be documented with entity-relationship diagrams and data dictionaries.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NFR22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Configuration settings (database credentials, system parameters) shall be stored in a separate configuration file, not hardcoded.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NFR23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use modular design to allow individual components to be updated independently.</w:t>
            </w:r>
          </w:p>
        </w:tc>
      </w:tr>
    </w:tbl>
    <w:p/>
    <w:p>
      <w:pPr>
        <w:pStyle w:val="Heading3"/>
      </w:pPr>
      <w:r>
        <w:t>4.6 Portability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NFR24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run on any machine with XAMPP (Apache, MySQL, PHP) installed, regardless of operating system (Windows, Linux, macOS).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NFR25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be accessible from any modern web browser (Chrome, Firefox, Edge, Safari).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NFR26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system shall be self-contained — all required files shall be included on the delivery flash disk with no external dependencies.</w:t>
            </w:r>
          </w:p>
        </w:tc>
      </w:tr>
    </w:tbl>
    <w:p/>
    <w:p>
      <w:pPr>
        <w:pStyle w:val="Heading2"/>
      </w:pPr>
      <w:r>
        <w:t>5. External Interfaces</w:t>
      </w:r>
    </w:p>
    <w:p>
      <w:pPr>
        <w:pStyle w:val="Heading3"/>
      </w:pPr>
      <w:r>
        <w:t>5.1 User Interface</w:t>
      </w:r>
    </w:p>
    <w:p>
      <w:r>
        <w:t>The system shall provide a web-based graphical user interface accessible through a standard web browser. The interface shall include: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Login Page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Secure authentication form with username and password fields.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Overview of key metrics — total institutions, active subscriptions, defaulters count, revenue summary.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Registration Form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Multi-section form for capturing institution details, contact person, and bandwidth selection.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Payment Entry Form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Form for recording registration fees, installation fees, and monthly payments.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Infrastructure Form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Form for recording PC purchases and LAN node installations.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Upgrade Form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Form for processing bandwidth upgrades with automatic discount calculation.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Reports Module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Interface for selecting, generating, viewing, and printing reports.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Search &amp; Filter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Ability to search institutions by name, type, status, or location.</w:t>
            </w:r>
          </w:p>
        </w:tc>
      </w:tr>
    </w:tbl>
    <w:p/>
    <w:p>
      <w:r>
        <w:rPr>
          <w:b/>
        </w:rPr>
        <w:t>UI Design Principles:</w:t>
      </w:r>
    </w:p>
    <w:p>
      <w:pPr>
        <w:pStyle w:val="ListBullet"/>
      </w:pPr>
      <w:r>
        <w:t>Responsive layout adaptable to different screen sizes.</w:t>
      </w:r>
    </w:p>
    <w:p>
      <w:pPr>
        <w:pStyle w:val="ListBullet"/>
      </w:pPr>
      <w:r>
        <w:t>Clear visual hierarchy with headings, sections, and whitespace.</w:t>
      </w:r>
    </w:p>
    <w:p>
      <w:pPr>
        <w:pStyle w:val="ListBullet"/>
      </w:pPr>
      <w:r>
        <w:t>Color-coded status indicators (green = active, red = disconnected, amber = defaulting).</w:t>
      </w:r>
    </w:p>
    <w:p>
      <w:pPr>
        <w:pStyle w:val="ListBullet"/>
      </w:pPr>
      <w:r>
        <w:t>Print-friendly report layouts.</w:t>
      </w:r>
    </w:p>
    <w:p>
      <w:pPr>
        <w:pStyle w:val="Heading3"/>
      </w:pPr>
      <w:r>
        <w:t>5.2 Database Interface</w:t>
      </w:r>
    </w:p>
    <w:p>
      <w:r>
        <w:t>The system shall interface with a MySQL relational database through the following mechanisms: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Connection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PHP Data Objects (PDO) or MySQLi extension for database connectivity.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Queries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Structured Query Language (SQL) for all data operations (SELECT, INSERT, UPDATE, DELETE).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Stored Procedures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Pre-compiled SQL routines for complex computations (e.g., fine calculations, aggregate reports).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Views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Predefined database views for commonly accessed report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Triggers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Automatic actions on data events (e.g., updating disconnection status based on payment dates).</w:t>
            </w:r>
          </w:p>
        </w:tc>
      </w:tr>
    </w:tbl>
    <w:p/>
    <w:p>
      <w:pPr>
        <w:pStyle w:val="Heading3"/>
      </w:pPr>
      <w:r>
        <w:t>5.3 Hardware Interface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Minimum 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Processor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Intel Core i3 or equivalent (2.0 GHz+)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 GB minimum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Storage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500 MB free disk space for application and database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Display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1024 × 768 minimum resolution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Input Devices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Keyboard and mouse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Network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Not required (standalone deployment); LAN optional for multi-user access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Printer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Any standard printer for hard-copy reports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Flash Disk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USB 2.0 or higher for system delivery</w:t>
            </w:r>
          </w:p>
        </w:tc>
      </w:tr>
    </w:tbl>
    <w:p/>
    <w:p>
      <w:pPr>
        <w:pStyle w:val="Heading2"/>
      </w:pPr>
      <w:r>
        <w:t>6. Data Requirements</w:t>
      </w:r>
    </w:p>
    <w:p>
      <w:pPr>
        <w:pStyle w:val="Heading3"/>
      </w:pPr>
      <w:r>
        <w:t>6.1 Data Entities</w:t>
      </w:r>
    </w:p>
    <w:p>
      <w:r>
        <w:t>The system shall store and manage the following primary data entities: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Client learning institution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Name, Address, Town, County, Type, Registration Date,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Contact Person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Primary contact at institution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Institution ID, Full Name, Phone, Email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Bandwidth Package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Available internet packages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Speed (MBPS), Monthly Charge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Subscription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Institution's bandwidth subscription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Institution ID, Package ID, Start Date, Status, Upgraded Flag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Payment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Financial transactions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Institution ID, Payment Type, Amount, Date, Month/Year,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Late payment penalties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Payment ID, Institution ID, Fine Amount, Date Applied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Disconnection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Service disconnection 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Institution ID, Disconnection Date, Reason, Reconnection Date, Reconnection Fee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PC Purchase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Computers bought through Azani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Institution ID, Quantity, Unit Price, Total Cost, Purchase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LAN Installation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Network node installations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Institution ID, Number of Nodes, Tier, Cost, Installation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System users (staff)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ID, Username, Password Hash, Role, Full Name, Status</w:t>
            </w:r>
          </w:p>
        </w:tc>
      </w:tr>
    </w:tbl>
    <w:p/>
    <w:p>
      <w:pPr>
        <w:pStyle w:val="Heading3"/>
      </w:pPr>
      <w:r>
        <w:t>6.2 Pricing Data</w:t>
      </w:r>
    </w:p>
    <w:p>
      <w:pPr>
        <w:pStyle w:val="Heading4"/>
      </w:pPr>
      <w:r>
        <w:t>6.2.1 Bandwidth Package Pricing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Package ID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Speed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Monthly Charge (KSh)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Upgraded Charge (10% Discount) (KSh)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PKG-01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 MBPS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1,200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1,080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PKG-02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 MBPS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1,800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PKG-03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 MBPS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3,500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3,150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PKG-04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25 MBPS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3,600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PKG-05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 MBPS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7,000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6,300</w:t>
            </w:r>
          </w:p>
        </w:tc>
      </w:tr>
    </w:tbl>
    <w:p/>
    <w:p>
      <w:pPr>
        <w:pStyle w:val="Heading4"/>
      </w:pPr>
      <w:r>
        <w:t>6.2.2 LAN Node Installation Pricing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Node Range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Cost (KSh)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Tier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 – 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Tier 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11 – 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Tier 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21 – 40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Tier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41 – 100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40,000</w:t>
            </w:r>
          </w:p>
        </w:tc>
      </w:tr>
    </w:tbl>
    <w:p/>
    <w:p>
      <w:pPr>
        <w:pStyle w:val="Heading4"/>
      </w:pPr>
      <w:r>
        <w:t>6.2.3 Fixed Fees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Fee Type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Amount (KSh)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When Applied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Registration Fee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8,500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Once, at registration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Installation Fee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Once, when installation requirements are met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PC Unit Price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Per unit purchased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Reconnection Fee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Each time a disconnected institution is reconnected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Late Payment Fine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15% of monthly charge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When payment is not received by end of billing month</w:t>
            </w:r>
          </w:p>
        </w:tc>
      </w:tr>
    </w:tbl>
    <w:p/>
    <w:p>
      <w:pPr>
        <w:pStyle w:val="Heading3"/>
      </w:pPr>
      <w:r>
        <w:t>6.3 Data Retention</w:t>
      </w:r>
    </w:p>
    <w:p>
      <w:pPr>
        <w:pStyle w:val="ListBullet"/>
      </w:pPr>
      <w:r>
        <w:t>All transaction records shall be retained for a minimum of 5 years.</w:t>
      </w:r>
    </w:p>
    <w:p>
      <w:pPr>
        <w:pStyle w:val="ListBullet"/>
      </w:pPr>
      <w:r>
        <w:t>Deleted institution records shall be soft-deleted (marked as inactive) rather than permanently removed.</w:t>
      </w:r>
    </w:p>
    <w:p>
      <w:pPr>
        <w:pStyle w:val="ListBullet"/>
      </w:pPr>
      <w:r>
        <w:t>Audit logs shall be retained for the lifetime of the system.</w:t>
      </w:r>
    </w:p>
    <w:p>
      <w:pPr>
        <w:pStyle w:val="Heading3"/>
      </w:pPr>
      <w:r>
        <w:t>6.4 Data Integrity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Referential Integrity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Foreign key constraints shall be enforced between all related tables.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Mandatory Fields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Institution name, type, contact person name, and phone number are required.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Unique Constraints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 two institutions shall have the same name in the same town.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Valid Ranges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LAN nodes must be between 2 and 100. PC quantity must be a positive integer.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Date Validation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Payment dates cannot be in the future. Registration date defaults to current date.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Enumerated Values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Institution type must be one of: Primary School, Junior School, Senior School, College.</w:t>
            </w:r>
          </w:p>
        </w:tc>
      </w:tr>
    </w:tbl>
    <w:p/>
    <w:p>
      <w:pPr>
        <w:pStyle w:val="Heading2"/>
      </w:pPr>
      <w:r>
        <w:t>7. Acceptance Criteria</w:t>
      </w:r>
    </w:p>
    <w:p>
      <w:r>
        <w:t>The system shall be considered acceptable for delivery when the following criteria are met:</w:t>
      </w:r>
    </w:p>
    <w:p>
      <w:pPr>
        <w:pStyle w:val="Heading3"/>
      </w:pPr>
      <w:r>
        <w:t>7.1 Functional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Verification Method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 new institution can be registered with all required details and assigned a bandwidth package.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Demonstration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Registration fee (KSh 8,500) and installation fee (KSh 10,000) are correctly recorded.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Demonstration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Monthly payments are correctly captured based on the subscribed bandwidth package.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Demonstration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 15% fine is correctly calculated and applied for late payments.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Calculation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Institutions unpaid by the 10th of the following month are flagged for disconnection.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Demonstration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Reconnection fee (KSh 1,000) is applied when reconnecting a disconnected institution.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Demonstration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PC purchases are recorded at KSh 40,000 per unit with correct total calculation.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Calculation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LAN node installations are recorded with correct tier-based pricing.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Calculation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Bandwidth upgrades apply a 10% discount to the new monthly charge.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Calculation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All specified reports (FR14–FR23) are generated with accurate data.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Report review</w:t>
            </w:r>
          </w:p>
        </w:tc>
      </w:tr>
    </w:tbl>
    <w:p/>
    <w:p>
      <w:pPr>
        <w:pStyle w:val="Heading3"/>
      </w:pPr>
      <w:r>
        <w:t>7.2 Non-Functional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Verification Method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Pages load within 3 seconds.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Observation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requires authentication to access.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Test 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Input validation prevents invalid data entry.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Boundary testing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The system runs on a standard XAMPP installation.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Deployment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Reports can be printed in a readable format.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Print test</w:t>
            </w:r>
          </w:p>
        </w:tc>
      </w:tr>
    </w:tbl>
    <w:p/>
    <w:p>
      <w:pPr>
        <w:pStyle w:val="Heading3"/>
      </w:pPr>
      <w:r>
        <w:t>7.3 Documentation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Verification Method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SRS document is complete and covers all requirements.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Document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User manual provides clear instructions for all system functions.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Document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Database design is documented with ER diagrams and data dictionary.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Document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AC19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All deliverables are provided in both hard copy and soft copy.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Physical verification</w:t>
            </w:r>
          </w:p>
        </w:tc>
      </w:tr>
    </w:tbl>
    <w:p/>
    <w:p>
      <w:pPr>
        <w:pStyle w:val="Heading2"/>
      </w:pPr>
      <w:r>
        <w:t>8. Appendices</w:t>
      </w:r>
    </w:p>
    <w:p>
      <w:pPr>
        <w:pStyle w:val="Heading3"/>
      </w:pPr>
      <w:r>
        <w:t>8.1 Business Rules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Rule #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Business Rule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System Enforcement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Every institution must pay a registration fee of KSh 8,500.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Mandatory payment record at registration.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Installation fee of KSh 10,000 is charged only if the institution meets installation requirements.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Installation status must be verified before fee is applied.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Monthly charges are based on the subscribed bandwidth package.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System looks up package rate from pricing table.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 15% fine is applied if monthly payment is not made by the last day of the billing month.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System checks payment date against month-end deadline.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If payment (plus fine) is not settled by the 10th of the following month, the institution is disconnected.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System flags institution as disconnected after the 10th.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 reconnection fee of KSh 1,000 is charged to restore service after disconnection.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Reconnection record created with fee.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PCs are sold at KSh 40,000 each.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Fixed unit price in system.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LAN node pricing is tiered based on the number of nodes installed.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System determines tier from node count and applies corresponding cost.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Institutions upgrading bandwidth receive a 10% discount on the new monthly charge.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System calculates discounted rate: New Rate × 0.90.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BR10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 types are limited to: Primary School, Junior School, Senior School, and College.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Dropdown selection; no free-text entry.</w:t>
            </w:r>
          </w:p>
        </w:tc>
      </w:tr>
    </w:tbl>
    <w:p/>
    <w:p>
      <w:pPr>
        <w:pStyle w:val="Heading3"/>
      </w:pPr>
      <w:r>
        <w:t>8.2 Glossary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Bandwidth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maximum rate of data transfer across a network, measured in megabits per second (MBPS).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DBMS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Database Management System — software for creating, managing, and querying structured data stored in databases.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Defaulter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An institution that has failed to make its monthly payment by the due date.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Disconnection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suspension of internet service to an institution due to non-payment.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Installation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physical setup of network equipment, cabling, and connectivity at a client institution.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ISP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Internet Service Provider — a company that provides internet access and related services.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Local Area Network — a computer network that connects devices within a limited area such as a school building.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Megabits Per Second — a unit of measurement for data transfer speed.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 connection point in a LAN where a device (computer, printer, etc.) connects to the network.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Package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 predefined bandwidth tier offered by Azani ISP at a fixed monthly rate.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Reconnection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restoration of internet service to a previously disconnected institution after payment of outstanding dues and the reconnection fee.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Soft Delete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Marking a record as inactive or deleted without physically removing it from the database, preserving historical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Tier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 pricing level based on a range of values (e.g., number of LAN nodes).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Upgrade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The process of moving an institution from a lower bandwidth package to a higher one.</w:t>
            </w:r>
          </w:p>
        </w:tc>
      </w:tr>
    </w:tbl>
    <w:p/>
    <w:p>
      <w:pPr>
        <w:pStyle w:val="Heading3"/>
      </w:pPr>
      <w:r>
        <w:t>8.3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March 2026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Derrick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Initial SRS document — complete specification.</w:t>
            </w:r>
          </w:p>
        </w:tc>
      </w:tr>
    </w:tbl>
    <w:p/>
    <w:p>
      <w:r>
        <w:t>End of Software Requirements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