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System Analysis Document (SAD)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for the OLAN Alum~Int web application, written in full detail and formatted for developer handoff. This complements the SDD and SAD you already have, giving your Zed agents the </w:t>
      </w: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problem, objectives, constraints, and stakeholder analysis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they need to align technical work with real-world goals.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2F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AE2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Analysis Document (SAD)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br/>
      </w: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br/>
      </w: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br/>
        <w:t>This document analyzes the business context, challenges, and requirements driving the development of the OLAN Alum~Int web application. It ensures that the technical design aligns with business goals, user needs, and operational constraints.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br/>
        <w:t>Covers problem definition, objectives, stakeholders, constraints, and success criteria for the MVP.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Theolan Aluminium International Ltd currently relies on Facebook for client engagement. While effective for showcasing projects, this approach has critical limitations:</w:t>
      </w:r>
    </w:p>
    <w:p w:rsidR="00AE2F46" w:rsidRPr="00AE2F46" w:rsidRDefault="00AE2F46" w:rsidP="00AE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No structured booking or quotation system.</w:t>
      </w:r>
    </w:p>
    <w:p w:rsidR="00AE2F46" w:rsidRPr="00AE2F46" w:rsidRDefault="00AE2F46" w:rsidP="00AE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Lack of professional branding and trust compared to competitors with dedicated websites.</w:t>
      </w:r>
    </w:p>
    <w:p w:rsidR="00AE2F46" w:rsidRPr="00AE2F46" w:rsidRDefault="00AE2F46" w:rsidP="00AE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Manual handling of client records and project updates.</w:t>
      </w:r>
    </w:p>
    <w:p w:rsidR="00AE2F46" w:rsidRPr="00AE2F46" w:rsidRDefault="00AE2F46" w:rsidP="00AE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No integration with Kenya’s mobile-first payment and communication systems.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This results in missed opportunities, inefficiencies, and reduced client confidence.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Primary Goals:</w:t>
      </w:r>
    </w:p>
    <w:p w:rsidR="00AE2F46" w:rsidRPr="00AE2F46" w:rsidRDefault="00AE2F46" w:rsidP="00AE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Digitize client interactions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— enable bookings, quotations, and order tracking online.</w:t>
      </w:r>
    </w:p>
    <w:p w:rsidR="00AE2F46" w:rsidRPr="00AE2F46" w:rsidRDefault="00AE2F46" w:rsidP="00AE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 admin operations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— streamline order management, gallery uploads, and CRM.</w:t>
      </w:r>
    </w:p>
    <w:p w:rsidR="00AE2F46" w:rsidRPr="00AE2F46" w:rsidRDefault="00AE2F46" w:rsidP="00AE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Enable real-time communication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— integrate SMS, WhatsApp, and email notifications.</w:t>
      </w:r>
    </w:p>
    <w:p w:rsidR="00AE2F46" w:rsidRPr="00AE2F46" w:rsidRDefault="00AE2F46" w:rsidP="00AE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Support local payment methods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— M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noBreakHyphen/>
        <w:t>Pesa STK Push and card payments.</w:t>
      </w:r>
    </w:p>
    <w:p w:rsidR="00AE2F46" w:rsidRPr="00AE2F46" w:rsidRDefault="00AE2F46" w:rsidP="00AE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Enhance brand visibility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— professional </w:t>
      </w:r>
      <w:r w:rsidRPr="00AE2F46">
        <w:rPr>
          <w:rFonts w:ascii="Courier New" w:eastAsia="Times New Roman" w:hAnsi="Courier New" w:cs="Courier New"/>
          <w:sz w:val="20"/>
          <w:szCs w:val="20"/>
        </w:rPr>
        <w:t>.co.ke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domain, SEO optimization, and mobile-first design.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Goals:</w:t>
      </w:r>
    </w:p>
    <w:p w:rsidR="00AE2F46" w:rsidRPr="00AE2F46" w:rsidRDefault="00AE2F46" w:rsidP="00AE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Build trust with certifications (NCA, KEBS) displayed on the site.</w:t>
      </w:r>
    </w:p>
    <w:p w:rsidR="00AE2F46" w:rsidRPr="00AE2F46" w:rsidRDefault="00AE2F46" w:rsidP="00AE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Provide analytics for management (revenue, leads, popular products).</w:t>
      </w:r>
    </w:p>
    <w:p w:rsidR="00AE2F46" w:rsidRPr="00AE2F46" w:rsidRDefault="00AE2F46" w:rsidP="00AE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Ensure scalability for future expansion (e.g., client portal enhancements).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4.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3012"/>
        <w:gridCol w:w="4775"/>
      </w:tblGrid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Homeowners, developers, architects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Easy booking, instant quotes, order tracking, mobile payments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Sales staff, technicians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Manage orders, schedule visits, upload gallery items, CRM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Company leadership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Analytics, revenue tracking, client relationship management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Zed coding agents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Clear documentation, structured workflows, defined APIs</w:t>
            </w:r>
          </w:p>
        </w:tc>
      </w:tr>
    </w:tbl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5. Constraints</w:t>
      </w:r>
    </w:p>
    <w:p w:rsidR="00AE2F46" w:rsidRPr="00AE2F46" w:rsidRDefault="00AE2F46" w:rsidP="00AE2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Must integrate with M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noBreakHyphen/>
        <w:t>Pesa, Africa’s Talking, and Cloudinary.</w:t>
      </w:r>
    </w:p>
    <w:p w:rsidR="00AE2F46" w:rsidRPr="00AE2F46" w:rsidRDefault="00AE2F46" w:rsidP="00AE2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Admin staff must be trained to use dashboards and calendars.</w:t>
      </w:r>
    </w:p>
    <w:p w:rsidR="00AE2F46" w:rsidRPr="00AE2F46" w:rsidRDefault="00AE2F46" w:rsidP="00AE2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Legal: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Compliance with Kenya Data Protection Act.</w:t>
      </w:r>
    </w:p>
    <w:p w:rsidR="00AE2F46" w:rsidRPr="00AE2F46" w:rsidRDefault="00AE2F46" w:rsidP="00AE2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Mobile-first design (majority of Kenyan users browse via smartphones).</w:t>
      </w:r>
    </w:p>
    <w:p w:rsidR="00AE2F46" w:rsidRPr="00AE2F46" w:rsidRDefault="00AE2F46" w:rsidP="00AE2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Budget: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MVP must be cost-efficient, scalable, and cloud-hosted.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6. Success Criteria</w:t>
      </w:r>
    </w:p>
    <w:p w:rsidR="00AE2F46" w:rsidRPr="00AE2F46" w:rsidRDefault="00AE2F46" w:rsidP="00AE2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Clients can book consultations, receive quotes, and track orders online.</w:t>
      </w:r>
    </w:p>
    <w:p w:rsidR="00AE2F46" w:rsidRPr="00AE2F46" w:rsidRDefault="00AE2F46" w:rsidP="00AE2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Operational: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Admins can manage orders, clients, and galleries efficiently.</w:t>
      </w:r>
    </w:p>
    <w:p w:rsidR="00AE2F46" w:rsidRPr="00AE2F46" w:rsidRDefault="00AE2F46" w:rsidP="00AE2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Secure, scalable, and integrated with local APIs.</w:t>
      </w:r>
    </w:p>
    <w:p w:rsidR="00AE2F46" w:rsidRPr="00AE2F46" w:rsidRDefault="00AE2F46" w:rsidP="00AE2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Business: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Increased client conversions, reduced manual workload, improved brand trust.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7.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2296"/>
        <w:gridCol w:w="4002"/>
      </w:tblGrid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failures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Loss of revenue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Retry logic, clear error handling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SMS/email delivery issues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Missed client updates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Fallback channels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Data breaches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Loss of trust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Encryption, role-based access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User adoption resistance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Low engagement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Mobile-first design, intuitive flows</w:t>
            </w:r>
          </w:p>
        </w:tc>
      </w:tr>
      <w:tr w:rsidR="00AE2F46" w:rsidRPr="00AE2F46" w:rsidTr="00AE2F46"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Admin overload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Inefficiency</w:t>
            </w:r>
          </w:p>
        </w:tc>
        <w:tc>
          <w:tcPr>
            <w:tcW w:w="0" w:type="auto"/>
            <w:hideMark/>
          </w:tcPr>
          <w:p w:rsidR="00AE2F46" w:rsidRPr="00AE2F46" w:rsidRDefault="00AE2F46" w:rsidP="00AE2F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F46">
              <w:rPr>
                <w:rFonts w:ascii="Times New Roman" w:eastAsia="Times New Roman" w:hAnsi="Times New Roman" w:cs="Times New Roman"/>
                <w:sz w:val="24"/>
                <w:szCs w:val="24"/>
              </w:rPr>
              <w:t>Role separation, streamlined dashboard</w:t>
            </w:r>
          </w:p>
        </w:tc>
        <w:bookmarkStart w:id="0" w:name="_GoBack"/>
        <w:bookmarkEnd w:id="0"/>
      </w:tr>
    </w:tbl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2F46" w:rsidRPr="00AE2F46" w:rsidRDefault="00AE2F46" w:rsidP="00AE2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46">
        <w:rPr>
          <w:rFonts w:ascii="Times New Roman" w:eastAsia="Times New Roman" w:hAnsi="Times New Roman" w:cs="Times New Roman"/>
          <w:b/>
          <w:bCs/>
          <w:sz w:val="36"/>
          <w:szCs w:val="36"/>
        </w:rPr>
        <w:t>8. Analysis Summary</w:t>
      </w:r>
    </w:p>
    <w:p w:rsidR="00AE2F46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t>The OLAN Alum~Int web application addresses the company’s reliance on social media by delivering a professional, fully functional digital platform. It balances client convenience with admin efficiency, integrates Kenya-specific tools, and positions the brand competitively in the aluminium fabrication market.</w:t>
      </w:r>
    </w:p>
    <w:p w:rsidR="00AE2F46" w:rsidRPr="00AE2F46" w:rsidRDefault="00AE2F46" w:rsidP="00AE2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752C" w:rsidRPr="00AE2F46" w:rsidRDefault="00AE2F46" w:rsidP="00AE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AE2F46">
        <w:rPr>
          <w:rFonts w:ascii="Times New Roman" w:eastAsia="Times New Roman" w:hAnsi="Times New Roman" w:cs="Times New Roman"/>
          <w:b/>
          <w:bCs/>
          <w:sz w:val="24"/>
          <w:szCs w:val="24"/>
        </w:rPr>
        <w:t>System Analysis Document (SAD)</w:t>
      </w:r>
      <w:r w:rsidRPr="00AE2F46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defines the business problem, objectives, stakeholders, constraints, and success criteria in detail.</w:t>
      </w:r>
    </w:p>
    <w:sectPr w:rsidR="00C4752C" w:rsidRPr="00AE2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C7CA9"/>
    <w:multiLevelType w:val="multilevel"/>
    <w:tmpl w:val="6A0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4A0"/>
    <w:multiLevelType w:val="multilevel"/>
    <w:tmpl w:val="82AE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C2527"/>
    <w:multiLevelType w:val="multilevel"/>
    <w:tmpl w:val="FC1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A4BCF"/>
    <w:multiLevelType w:val="multilevel"/>
    <w:tmpl w:val="17A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46370"/>
    <w:multiLevelType w:val="multilevel"/>
    <w:tmpl w:val="106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F46"/>
    <w:rsid w:val="008032C7"/>
    <w:rsid w:val="00AE2F46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0D73"/>
  <w15:chartTrackingRefBased/>
  <w15:docId w15:val="{01DDB219-6E10-4F4B-AFD9-AD04526D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2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2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2F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2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2F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2F4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E2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2026-06-17T22:40:00Z</dcterms:created>
  <dcterms:modified xsi:type="dcterms:W3CDTF">2026-06-17T22:42:00Z</dcterms:modified>
</cp:coreProperties>
</file>