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Software Design Control Engineer position at Neuralink. I am currently pursuing my M.S. in Computer Science at Purdue University, where I specialize in AI and Machine Learning, focusing on Computer Security. I admire Neuralink’s mission to revolutionize human interaction with digital technology and restore vital functions through innovative devices.</w:t>
      </w:r>
    </w:p>
    <w:p>
      <w:r>
        <w:t>In my previous roles, I have automated data processing workflows at Bridger Investment Partners, significantly improving efficiency and accuracy. Additionally, I conducted a comparative analysis of transformer architectures as a Research Assistant at UC Berkeley, contributing to my understanding of complex systems. Through my experience as a Teaching Assistant, I honed my ability to communicate complex ideas effectively and foster collaboration across diverse teams, an essential skill for fostering compliance in engineering workflows.</w:t>
      </w:r>
    </w:p>
    <w:p>
      <w:r>
        <w:t>I am particularly drawn to Neuralink’s approach of integrating compliance directly into engineering processes. My academic training and hands-on experiences have equipped me with a solid understanding of the software development lifecycle, coupled with the ability to design scalable systems that meet regulatory standards. I am eager to leverage my background in machine learning and software development to contribute to the Quality Systems Team and support Neuralink's goal of building safe, efficient software for medical devices.</w:t>
      </w:r>
    </w:p>
    <w:p>
      <w:r>
        <w:t>Thank you for considering my application. I look forward to the opportunity to contribute to Neuralink's innovative efforts and to grow as part of your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