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Software Engineer, Online Decisioning position at Signifyd. I am currently pursuing a Master's degree in Computer Science at Purdue University, specializing in AI and Machine Learning. I am inspired by Signifyd's commitment to creating frictionless shopping experiences for merchants, ensuring they can confidently grow their businesses while maintaining customer trust.</w:t>
      </w:r>
    </w:p>
    <w:p>
      <w:r>
        <w:t>In my role as a Data Scientist Intern at Bridger Investment Partners, I automated data processing workflows with Prefect, enabling my team to focus on higher-value analyses. Additionally, during my research at UC Berkeley, I conducted a comparative analysis of transformer architectures, which sharpened my skills in understanding complex models and their real-world applications. My experience building reliable features as an iOS Developer Intern at NewsBreak reinforced my ability to connect user-facing applications with strong backend services.</w:t>
      </w:r>
    </w:p>
    <w:p>
      <w:r>
        <w:t>I am particularly drawn to Signifyd’s mission of protecting revenue and enhancing customer experiences through innovative technology. The emphasis on building scalable, robust systems and the opportunity to work collaboratively with product management and data science teams resonate with my background and aspirations. I am eager to leverage my coding skills, particularly in Java and SQL, to contribute to the development of real-time decisioning platforms that drive meaningful outcomes for online retailers.</w:t>
      </w:r>
    </w:p>
    <w:p>
      <w:r>
        <w:t>Thank you for considering my application. I look forward to the possibility of contributing to Signifyd’s engineering endeavors and becoming part of a team that is passionate about delivering high-quality solutions in the realm of commerce.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