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currently pursuing a Master’s degree in Computer Science at Purdue University, specializing in AI and Machine Learning. I am excited about the opportunity at SB Energy to contribute to your mission of delivering reliable, affordable energy at scale, especially in light of your commitment to incorporating cutting-edge technology into your projects. As you continue to build some of the most advanced energy and data center infrastructure in the U.S., I am eager to bring my skills to your dynamic team.</w:t>
      </w:r>
    </w:p>
    <w:p>
      <w:r>
        <w:t>My recent internship at Bridger Investment Partners allowed me to automate data processing workflows and conduct statistical analyses using Python and SQL within a cloud environment. Additionally, as a Research Assistant at UC Berkeley, I performed comparative analyses on advanced AI architectures, enhancing my understanding of models that can be applied in the energy sector. I also developed a personal project that utilizes OpenAI API for translation, showcasing my ability to integrate AI into practical applications.</w:t>
      </w:r>
    </w:p>
    <w:p>
      <w:r>
        <w:t>What draws me particularly to SB Energy is the integration of innovative AI solutions in creating sustainable energy infrastructure. I am enthusiastic about the chance to work in such a collaborative environment, gaining insights from various business units while developing agentic AI-based solutions that can enhance operational efficiencies. My background in Python programming and my focus on automation align well with the responsibilities outlined for the Agentic AI Engineering Intern role.</w:t>
      </w:r>
    </w:p>
    <w:p>
      <w:r>
        <w:t>Thank you for considering my application. I look forward to the opportunity to contribute to SB Energy and to learn from your talented team in a fast-paced and innovative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