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AI Resilience Fund Manager position at Human Agency. My educational background in computer science, with a specialization in AI and machine learning, has equipped me with a strong foundation to contribute to your mission of navigating the evolving landscape influenced by AI and creating innovative solutions for the future.</w:t>
      </w:r>
    </w:p>
    <w:p>
      <w:r>
        <w:t>In my past work, I have built and optimized predictive models and automated workflows, collaborating with various teams to enhance operational efficiencies. This hands-on experience has taught me the importance of creating systems that not only work technically but also align with user needs and practical applications, aligning perfectly with your company’s vision of responsible innovation.</w:t>
      </w:r>
    </w:p>
    <w:p>
      <w:r>
        <w:t>I am particularly drawn to Human Agency’s commitment to fostering collaboration and meaningful work. I am eager to contribute to building a fund that maximizes value in an AI-driven world, helping clients adapt and thrive. I would love the opportunity to discuss my fit for the role and share how I can help achieve the ambitious goals of your firm.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