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Software Applications Engineer, Reliability position at Atomic Machines. I am currently pursuing my M.S. in Computer Science from Purdue University, specializing in AI and Machine Learning, with relevant coursework in deep learning and software engineering. I am drawn to Atomic Machines' cutting-edge Matter Compiler™ technology and its potential to revolutionize micromanufacturing by offering innovative solutions that overcome the limitations of traditional semiconductor methods.</w:t>
      </w:r>
    </w:p>
    <w:p>
      <w:r>
        <w:t>In my recent internship as a Data Scientist at Bridger Investment Partners, I automated data processing workflows using Python and SQL, enhancing operational efficiency. Additionally, as a Research Assistant at UC Berkeley, I conducted advanced analyses on transformer architectures, showcasing my ability to tackle complex engineering challenges. My experience as an iOS Developer intern at NewsBreak further solidified my skill set in application development, where I contributed to implementing key features of the app.</w:t>
      </w:r>
    </w:p>
    <w:p>
      <w:r>
        <w:t>What excites me most about Atomic Machines is the opportunity to work in a fast-paced, interdisciplinary team focused on groundbreaking technology. My background in software and systems-level thinking aligns well with the role's requirements, particularly in building and troubleshooting hardware and software interactions. I am eager to contribute my skills in programming, system diagnostics, and collaborative problem-solving to enhance the reliability of the Matter Compiler.</w:t>
      </w:r>
    </w:p>
    <w:p>
      <w:r>
        <w:t>Thank you for considering my application. I look forward to the possibility of contributing to Atomic Machines and am excited about the opportunity to further discuss how my experience aligns with your team's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