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08F4" w14:textId="77777777" w:rsidR="00DF7211" w:rsidRDefault="00AB1E9B">
      <w:r>
        <w:rPr>
          <w:noProof/>
        </w:rPr>
        <mc:AlternateContent>
          <mc:Choice Requires="wps">
            <w:drawing>
              <wp:anchor distT="152400" distB="152400" distL="0" distR="0" simplePos="0" relativeHeight="2" behindDoc="0" locked="0" layoutInCell="1" allowOverlap="1" wp14:anchorId="428960B7" wp14:editId="489BC533">
                <wp:simplePos x="0" y="0"/>
                <wp:positionH relativeFrom="page">
                  <wp:posOffset>962935</wp:posOffset>
                </wp:positionH>
                <wp:positionV relativeFrom="page">
                  <wp:posOffset>1005239</wp:posOffset>
                </wp:positionV>
                <wp:extent cx="5615940" cy="6630035"/>
                <wp:effectExtent l="0" t="0" r="0" b="0"/>
                <wp:wrapTopAndBottom/>
                <wp:docPr id="10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5940" cy="6630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845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D0DDE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8"/>
                              <w:gridCol w:w="2665"/>
                              <w:gridCol w:w="992"/>
                              <w:gridCol w:w="3780"/>
                            </w:tblGrid>
                            <w:tr w:rsidR="00DF7211" w14:paraId="50DEFE0A" w14:textId="77777777">
                              <w:trPr>
                                <w:trHeight w:val="559"/>
                              </w:trPr>
                              <w:tc>
                                <w:tcPr>
                                  <w:tcW w:w="8845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DF3E683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  <w:tab w:val="left" w:pos="7980"/>
                                      <w:tab w:val="left" w:pos="8400"/>
                                      <w:tab w:val="left" w:pos="88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NUSTM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30"/>
                                      <w:szCs w:val="30"/>
                                      <w:lang w:val="zh-TW" w:eastAsia="zh-TW"/>
                                    </w:rPr>
                                    <w:t>研究组周报</w:t>
                                  </w:r>
                                </w:p>
                              </w:tc>
                            </w:tr>
                            <w:tr w:rsidR="00DF7211" w14:paraId="60D0BE0F" w14:textId="77777777" w:rsidTr="002869D2">
                              <w:trPr>
                                <w:trHeight w:val="427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5C4A64B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姓 名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42C4ADC" w14:textId="2AD82C2F" w:rsidR="00DF7211" w:rsidRDefault="00C274C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李庆贺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40BBEE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日 期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876636B" w14:textId="3D0930BD" w:rsidR="00DF7211" w:rsidRDefault="003D364C" w:rsidP="003D364C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</w:tabs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C274CB">
                                    <w:rPr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31</w:t>
                                  </w:r>
                                  <w:r w:rsidR="00AB1E9B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 xml:space="preserve"> 201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="00AB1E9B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56FC6" w14:paraId="211F981E" w14:textId="77777777" w:rsidTr="00356A66">
                              <w:trPr>
                                <w:trHeight w:val="427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21E0A7A" w14:textId="6DE36E88" w:rsidR="00E56FC6" w:rsidRDefault="00E56FC6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项目及内容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ECA4757" w14:textId="249F9861" w:rsidR="00E56FC6" w:rsidRDefault="00E56FC6" w:rsidP="003D364C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</w:tabs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毕业设计</w:t>
                                  </w:r>
                                </w:p>
                              </w:tc>
                            </w:tr>
                            <w:tr w:rsidR="00DF7211" w14:paraId="1C5A1156" w14:textId="77777777" w:rsidTr="002869D2">
                              <w:trPr>
                                <w:trHeight w:val="970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3183C83" w14:textId="4A8D46A3" w:rsidR="00DF7211" w:rsidRDefault="002869D2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上</w:t>
                                  </w:r>
                                  <w:r w:rsidR="00360C95"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阶段</w:t>
                                  </w:r>
                                  <w:r w:rsidR="00AB1E9B"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计划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3D6391F" w14:textId="4DA7E8A9" w:rsidR="00F25497" w:rsidRPr="00220E53" w:rsidRDefault="005B03E5" w:rsidP="009B146F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Calibri" w:eastAsia="Calibri" w:hAnsi="Calibri" w:cs="Calibri" w:hint="default"/>
                                      <w:kern w:val="2"/>
                                      <w:sz w:val="21"/>
                                      <w:u w:color="000000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继续阅读剩下的5篇有关谣言检测论文的介绍部分，综合1</w:t>
                                  </w:r>
                                  <w:r w:rsidRPr="002257E9">
                                    <w:rPr>
                                      <w:rFonts w:ascii="宋体" w:eastAsia="宋体" w:hAnsi="宋体" w:cs="宋体" w:hint="default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0</w:t>
                                  </w: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篇论文开始准备毕业设计的文献综述及开题报告；</w:t>
                                  </w:r>
                                </w:p>
                              </w:tc>
                            </w:tr>
                            <w:tr w:rsidR="00DF7211" w14:paraId="0BC13207" w14:textId="77777777" w:rsidTr="00570180">
                              <w:trPr>
                                <w:trHeight w:val="1315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57D720" w14:textId="141FC30D" w:rsidR="0003606C" w:rsidRPr="0003606C" w:rsidRDefault="00AB1E9B" w:rsidP="0003606C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完成情况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2E4BA05" w14:textId="7A0725B9" w:rsidR="00220E53" w:rsidRPr="00220E53" w:rsidRDefault="005B03E5" w:rsidP="002257E9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本周主要粗略阅读了谣言检测相关的</w:t>
                                  </w:r>
                                  <w: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篇论文，针对近年来国内外有关谣言检测的研究有了大体的了解，并根据所读材料完成了毕业设计课题开题报告的撰写；</w:t>
                                  </w:r>
                                </w:p>
                              </w:tc>
                            </w:tr>
                            <w:tr w:rsidR="00DF7211" w14:paraId="2E010D38" w14:textId="77777777" w:rsidTr="002869D2">
                              <w:trPr>
                                <w:trHeight w:val="1004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DA8F2B7" w14:textId="5E207494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下周计划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97CF39C" w14:textId="77777777" w:rsidR="00A70FBA" w:rsidRPr="005B03E5" w:rsidRDefault="005B03E5" w:rsidP="00A26C78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="Calibri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较快地完成文献翻译任务；</w:t>
                                  </w:r>
                                </w:p>
                                <w:p w14:paraId="6EDCF71D" w14:textId="5E225EA3" w:rsidR="005B03E5" w:rsidRPr="00D179EA" w:rsidRDefault="005B03E5" w:rsidP="00A26C78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="Calibri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完成开题报告和文献翻译后将同师兄交流下一步推进计划</w:t>
                                  </w:r>
                                  <w:r w:rsidR="00570180"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，尽快展开课题相关的实际研究工作。</w:t>
                                  </w:r>
                                </w:p>
                              </w:tc>
                            </w:tr>
                            <w:tr w:rsidR="00DF7211" w14:paraId="157604CE" w14:textId="77777777" w:rsidTr="00570180">
                              <w:trPr>
                                <w:trHeight w:val="1353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964F695" w14:textId="16FF2173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收获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困难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15498C8" w14:textId="62CB8DA0" w:rsidR="00570180" w:rsidRPr="00570180" w:rsidRDefault="00570180" w:rsidP="00570180">
                                  <w:pPr>
                                    <w:pStyle w:val="a7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firstLineChars="0"/>
                                    <w:jc w:val="left"/>
                                    <w:rPr>
                                      <w:rFonts w:eastAsia="宋体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本周的任务是快速看完近几年来国内外谣言检测的相关研究的论文，因为论文较多，又不能在此任务上耽搁太多的时间了，因此阅读时只关注了作者提出的模型与方法，对其数学原理及推导并没有深入的研究。通过阅读大体上了解了相关研究的发展趋势，也对当前的主流方法有了理解。</w:t>
                                  </w:r>
                                </w:p>
                              </w:tc>
                            </w:tr>
                            <w:tr w:rsidR="00DF7211" w14:paraId="19B3D8BF" w14:textId="77777777" w:rsidTr="002869D2">
                              <w:trPr>
                                <w:trHeight w:val="1984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BA305A3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参考文献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14C1D90" w14:textId="77777777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>Information credibility on Twitter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</w:rPr>
                                    <w:t>.</w:t>
                                  </w:r>
                                </w:p>
                                <w:p w14:paraId="670AC3B1" w14:textId="77777777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>Rumor has it: Identifying misinformation in microblogs</w:t>
                                  </w:r>
                                  <w:r>
                                    <w:rPr>
                                      <w:rFonts w:ascii="Calibri" w:eastAsia="宋体" w:hAnsi="Calibri" w:cs="Calibri"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66B6CCB7" w14:textId="77777777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 xml:space="preserve">Twitter under crisis: Can we trust what we </w:t>
                                  </w:r>
                                  <w:proofErr w:type="gramStart"/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>RT ?</w:t>
                                  </w:r>
                                  <w:proofErr w:type="gramEnd"/>
                                </w:p>
                                <w:p w14:paraId="15317D84" w14:textId="77777777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proofErr w:type="gramStart"/>
                                  <w:r w:rsidRPr="002E7D6D">
                                    <w:rPr>
                                      <w:rFonts w:ascii="Calibri" w:eastAsia="宋体" w:hAnsi="Calibri" w:cs="Calibri"/>
                                    </w:rPr>
                                    <w:t>微博谣言</w:t>
                                  </w:r>
                                  <w:proofErr w:type="gramEnd"/>
                                  <w:r w:rsidRPr="002E7D6D">
                                    <w:rPr>
                                      <w:rFonts w:ascii="Calibri" w:eastAsia="宋体" w:hAnsi="Calibri" w:cs="Calibri"/>
                                    </w:rPr>
                                    <w:t>检测方法研究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</w:rPr>
                                    <w:t>.</w:t>
                                  </w:r>
                                </w:p>
                                <w:p w14:paraId="22412B1E" w14:textId="77777777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eastAsia="宋体" w:hAnsi="Calibri" w:cs="Calibri"/>
                                    </w:rPr>
                                    <w:t>微博社区</w:t>
                                  </w:r>
                                  <w:proofErr w:type="gramEnd"/>
                                  <w:r>
                                    <w:rPr>
                                      <w:rFonts w:ascii="Calibri" w:eastAsia="宋体" w:hAnsi="Calibri" w:cs="Calibri"/>
                                    </w:rPr>
                                    <w:t>的谣言传播仿真研究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</w:rPr>
                                    <w:t>.</w:t>
                                  </w:r>
                                </w:p>
                                <w:p w14:paraId="13214A6B" w14:textId="77777777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 xml:space="preserve">Automatic detection of rumor on </w:t>
                                  </w:r>
                                  <w:proofErr w:type="spellStart"/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>Sina</w:t>
                                  </w:r>
                                  <w:proofErr w:type="spellEnd"/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 xml:space="preserve"> Weibo</w:t>
                                  </w:r>
                                  <w:r>
                                    <w:rPr>
                                      <w:rFonts w:ascii="Calibri" w:eastAsia="宋体" w:hAnsi="Calibri" w:cs="Calibri"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4C89FED0" w14:textId="77777777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BC4D15">
                                    <w:rPr>
                                      <w:rFonts w:ascii="Calibri" w:eastAsia="宋体" w:hAnsi="Calibri" w:cs="Calibri"/>
                                    </w:rPr>
                                    <w:t>Rumor cascades.</w:t>
                                  </w:r>
                                </w:p>
                                <w:p w14:paraId="6E6F228C" w14:textId="0A92735B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>Get back! you don</w:t>
                                  </w:r>
                                  <w:r>
                                    <w:rPr>
                                      <w:rFonts w:ascii="Calibri" w:eastAsia="宋体" w:hAnsi="Calibri" w:cs="Calibri" w:hint="default"/>
                                      <w:lang w:val="en-US"/>
                                    </w:rPr>
                                    <w:t>’</w:t>
                                  </w:r>
                                  <w:bookmarkStart w:id="0" w:name="_GoBack"/>
                                  <w:bookmarkEnd w:id="0"/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>t know me like that: The social mediation of fact checking interventions in twitter conversations.</w:t>
                                  </w:r>
                                </w:p>
                                <w:p w14:paraId="41AB3DD7" w14:textId="77777777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>Prominent features of rumor propagation in online social media.</w:t>
                                  </w:r>
                                </w:p>
                                <w:p w14:paraId="1FF6F8FF" w14:textId="77777777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>Detect rumors using time series of social context information on microblogging websites.</w:t>
                                  </w:r>
                                </w:p>
                                <w:p w14:paraId="4F4C2646" w14:textId="77777777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>Enquiring minds: Early detection of rumors in social media from enquiry posts.</w:t>
                                  </w:r>
                                </w:p>
                                <w:p w14:paraId="590129B7" w14:textId="77777777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 xml:space="preserve">False rumors detection on </w:t>
                                  </w:r>
                                  <w:proofErr w:type="spellStart"/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>sina</w:t>
                                  </w:r>
                                  <w:proofErr w:type="spellEnd"/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>weibo</w:t>
                                  </w:r>
                                  <w:proofErr w:type="spellEnd"/>
                                  <w:r w:rsidRPr="00570180">
                                    <w:rPr>
                                      <w:rFonts w:ascii="Calibri" w:eastAsia="宋体" w:hAnsi="Calibri" w:cs="Calibri"/>
                                      <w:lang w:val="en-US"/>
                                    </w:rPr>
                                    <w:t xml:space="preserve"> by propagation structures.</w:t>
                                  </w:r>
                                </w:p>
                                <w:p w14:paraId="681C1DE5" w14:textId="0D502461" w:rsidR="00570180" w:rsidRPr="00570180" w:rsidRDefault="00570180" w:rsidP="00570180">
                                  <w:pPr>
                                    <w:pStyle w:val="a3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left="420"/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DF7211" w14:paraId="5E55BC09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38EE936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C957D95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请假时间</w:t>
                                  </w:r>
                                </w:p>
                              </w:tc>
                              <w:tc>
                                <w:tcPr>
                                  <w:tcW w:w="47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DFF831D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请假原因、地点</w:t>
                                  </w:r>
                                </w:p>
                              </w:tc>
                            </w:tr>
                            <w:tr w:rsidR="00DF7211" w14:paraId="688D9664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A1B9092" w14:textId="77777777" w:rsidR="00DF7211" w:rsidRDefault="00DF7211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E85E8B6" w14:textId="5855E5CD" w:rsidR="00DF7211" w:rsidRPr="0055702F" w:rsidRDefault="00DF7211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  <w:rPr>
                                      <w:rFonts w:ascii="宋体" w:eastAsia="宋体" w:hAnsi="宋体" w:cs="楷体"/>
                                      <w:bCs/>
                                      <w:sz w:val="22"/>
                                      <w:szCs w:val="22"/>
                                      <w:lang w:val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23D6662" w14:textId="6AD17D0F" w:rsidR="00DF7211" w:rsidRPr="007C6C14" w:rsidRDefault="00DF7211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</w:tabs>
                                    <w:jc w:val="center"/>
                                    <w:rPr>
                                      <w:rFonts w:ascii="宋体" w:eastAsia="宋体" w:hAnsi="宋体" w:cs="楷体"/>
                                      <w:bCs/>
                                      <w:sz w:val="22"/>
                                      <w:szCs w:val="22"/>
                                      <w:lang w:val="zh-TW"/>
                                    </w:rPr>
                                  </w:pPr>
                                </w:p>
                              </w:tc>
                            </w:tr>
                            <w:tr w:rsidR="00DF7211" w14:paraId="6F3815F7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ACF5D89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其他事项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0441721" w14:textId="77777777" w:rsidR="00DF7211" w:rsidRDefault="00DF7211">
                                  <w:pPr>
                                    <w:rPr>
                                      <w:rFonts w:eastAsia="宋体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AFA1C9" w14:textId="77777777" w:rsidR="00DF7211" w:rsidRDefault="00DF7211"/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960B7" id="officeArt object" o:spid="_x0000_s1026" style="position:absolute;left:0;text-align:left;margin-left:75.8pt;margin-top:79.15pt;width:442.2pt;height:522.05pt;z-index:2;visibility:visible;mso-wrap-style:square;mso-wrap-distance-left:0;mso-wrap-distance-top:12pt;mso-wrap-distance-right:0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8845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D0DDE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8"/>
                        <w:gridCol w:w="2665"/>
                        <w:gridCol w:w="992"/>
                        <w:gridCol w:w="3780"/>
                      </w:tblGrid>
                      <w:tr w:rsidR="00DF7211" w14:paraId="50DEFE0A" w14:textId="77777777">
                        <w:trPr>
                          <w:trHeight w:val="559"/>
                        </w:trPr>
                        <w:tc>
                          <w:tcPr>
                            <w:tcW w:w="8845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DF3E683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30"/>
                                <w:szCs w:val="30"/>
                              </w:rPr>
                              <w:t>NUSTM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30"/>
                                <w:szCs w:val="30"/>
                                <w:lang w:val="zh-TW" w:eastAsia="zh-TW"/>
                              </w:rPr>
                              <w:t>研究组周报</w:t>
                            </w:r>
                          </w:p>
                        </w:tc>
                      </w:tr>
                      <w:tr w:rsidR="00DF7211" w14:paraId="60D0BE0F" w14:textId="77777777" w:rsidTr="002869D2">
                        <w:trPr>
                          <w:trHeight w:val="427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5C4A64B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姓 名</w:t>
                            </w: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42C4ADC" w14:textId="2AD82C2F" w:rsidR="00DF7211" w:rsidRDefault="00C274C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李庆贺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40BBEE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日 期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876636B" w14:textId="3D0930BD" w:rsidR="00DF7211" w:rsidRDefault="003D364C" w:rsidP="003D364C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</w:tabs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C274CB">
                              <w:rPr>
                                <w:sz w:val="22"/>
                                <w:szCs w:val="22"/>
                              </w:rPr>
                              <w:t>12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31</w:t>
                            </w:r>
                            <w:r w:rsidR="00AB1E9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–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AB1E9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/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</w:tr>
                      <w:tr w:rsidR="00E56FC6" w14:paraId="211F981E" w14:textId="77777777" w:rsidTr="00356A66">
                        <w:trPr>
                          <w:trHeight w:val="427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21E0A7A" w14:textId="6DE36E88" w:rsidR="00E56FC6" w:rsidRDefault="00E56FC6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项目及内容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ECA4757" w14:textId="249F9861" w:rsidR="00E56FC6" w:rsidRDefault="00E56FC6" w:rsidP="003D364C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</w:tabs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毕业设计</w:t>
                            </w:r>
                          </w:p>
                        </w:tc>
                      </w:tr>
                      <w:tr w:rsidR="00DF7211" w14:paraId="1C5A1156" w14:textId="77777777" w:rsidTr="002869D2">
                        <w:trPr>
                          <w:trHeight w:val="970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3183C83" w14:textId="4A8D46A3" w:rsidR="00DF7211" w:rsidRDefault="002869D2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上</w:t>
                            </w:r>
                            <w:r w:rsidR="00360C9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阶段</w:t>
                            </w:r>
                            <w:r w:rsidR="00AB1E9B"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计划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3D6391F" w14:textId="4DA7E8A9" w:rsidR="00F25497" w:rsidRPr="00220E53" w:rsidRDefault="005B03E5" w:rsidP="009B146F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eastAsia="Calibri" w:hAnsi="Calibri" w:cs="Calibri" w:hint="default"/>
                                <w:kern w:val="2"/>
                                <w:sz w:val="21"/>
                                <w:u w:color="000000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继续阅读剩下的5篇有关谣言检测论文的介绍部分，综合1</w:t>
                            </w:r>
                            <w:r w:rsidRPr="002257E9">
                              <w:rPr>
                                <w:rFonts w:ascii="宋体" w:eastAsia="宋体" w:hAnsi="宋体" w:cs="宋体" w:hint="default"/>
                                <w:sz w:val="18"/>
                                <w:bdr w:val="none" w:sz="0" w:space="0" w:color="auto"/>
                                <w:lang w:val="en-US"/>
                              </w:rPr>
                              <w:t>0</w:t>
                            </w: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篇论文开始准备毕业设计的文献综述及开题报告；</w:t>
                            </w:r>
                          </w:p>
                        </w:tc>
                      </w:tr>
                      <w:tr w:rsidR="00DF7211" w14:paraId="0BC13207" w14:textId="77777777" w:rsidTr="00570180">
                        <w:trPr>
                          <w:trHeight w:val="1315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57D720" w14:textId="141FC30D" w:rsidR="0003606C" w:rsidRPr="0003606C" w:rsidRDefault="00AB1E9B" w:rsidP="0003606C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完成情况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2E4BA05" w14:textId="7A0725B9" w:rsidR="00220E53" w:rsidRPr="00220E53" w:rsidRDefault="005B03E5" w:rsidP="002257E9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本周主要粗略阅读了谣言检测相关的</w:t>
                            </w:r>
                            <w: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篇论文，针对近年来国内外有关谣言检测的研究有了大体的了解，并根据所读材料完成了毕业设计课题开题报告的撰写；</w:t>
                            </w:r>
                          </w:p>
                        </w:tc>
                      </w:tr>
                      <w:tr w:rsidR="00DF7211" w14:paraId="2E010D38" w14:textId="77777777" w:rsidTr="002869D2">
                        <w:trPr>
                          <w:trHeight w:val="1004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DA8F2B7" w14:textId="5E207494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下周计划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97CF39C" w14:textId="77777777" w:rsidR="00A70FBA" w:rsidRPr="005B03E5" w:rsidRDefault="005B03E5" w:rsidP="00A26C78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="Calibri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较快地完成文献翻译任务；</w:t>
                            </w:r>
                          </w:p>
                          <w:p w14:paraId="6EDCF71D" w14:textId="5E225EA3" w:rsidR="005B03E5" w:rsidRPr="00D179EA" w:rsidRDefault="005B03E5" w:rsidP="00A26C78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="Calibri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完成开题报告和文献翻译后将同师兄交流下一步推进计划</w:t>
                            </w:r>
                            <w:r w:rsidR="00570180"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，尽快展开课题相关的实际研究工作。</w:t>
                            </w:r>
                          </w:p>
                        </w:tc>
                      </w:tr>
                      <w:tr w:rsidR="00DF7211" w14:paraId="157604CE" w14:textId="77777777" w:rsidTr="00570180">
                        <w:trPr>
                          <w:trHeight w:val="1353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964F695" w14:textId="16FF2173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收获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困难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15498C8" w14:textId="62CB8DA0" w:rsidR="00570180" w:rsidRPr="00570180" w:rsidRDefault="00570180" w:rsidP="00570180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firstLineChars="0"/>
                              <w:jc w:val="left"/>
                              <w:rPr>
                                <w:rFonts w:eastAsia="宋体" w:hint="eastAsia"/>
                                <w:sz w:val="20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本周的任务是快速看完近几年来国内外谣言检测的相关研究的论文，因为论文较多，又不能在此任务上耽搁太多的时间了，因此阅读时只关注了作者提出的模型与方法，对其数学原理及推导并没有深入的研究。通过阅读大体上了解了相关研究的发展趋势，也对当前的主流方法有了理解。</w:t>
                            </w:r>
                          </w:p>
                        </w:tc>
                      </w:tr>
                      <w:tr w:rsidR="00DF7211" w14:paraId="19B3D8BF" w14:textId="77777777" w:rsidTr="002869D2">
                        <w:trPr>
                          <w:trHeight w:val="1984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BA305A3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参考文献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14C1D90" w14:textId="77777777" w:rsidR="00570180" w:rsidRPr="00570180" w:rsidRDefault="00570180" w:rsidP="00570180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>Information credibility on Twitter</w:t>
                            </w:r>
                            <w:r>
                              <w:rPr>
                                <w:rFonts w:ascii="Calibri" w:eastAsia="宋体" w:hAnsi="Calibri" w:cs="Calibri"/>
                              </w:rPr>
                              <w:t>.</w:t>
                            </w:r>
                          </w:p>
                          <w:p w14:paraId="670AC3B1" w14:textId="77777777" w:rsidR="00570180" w:rsidRPr="00570180" w:rsidRDefault="00570180" w:rsidP="00570180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>Rumor has it: Identifying misinformation in microblogs</w:t>
                            </w:r>
                            <w:r>
                              <w:rPr>
                                <w:rFonts w:ascii="Calibri" w:eastAsia="宋体" w:hAnsi="Calibri" w:cs="Calibri" w:hint="default"/>
                                <w:lang w:val="en-US"/>
                              </w:rPr>
                              <w:t>.</w:t>
                            </w:r>
                          </w:p>
                          <w:p w14:paraId="66B6CCB7" w14:textId="77777777" w:rsidR="00570180" w:rsidRPr="00570180" w:rsidRDefault="00570180" w:rsidP="00570180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 xml:space="preserve">Twitter under crisis: Can we trust what we </w:t>
                            </w:r>
                            <w:proofErr w:type="gramStart"/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>RT ?</w:t>
                            </w:r>
                            <w:proofErr w:type="gramEnd"/>
                          </w:p>
                          <w:p w14:paraId="15317D84" w14:textId="77777777" w:rsidR="00570180" w:rsidRPr="00570180" w:rsidRDefault="00570180" w:rsidP="00570180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proofErr w:type="gramStart"/>
                            <w:r w:rsidRPr="002E7D6D">
                              <w:rPr>
                                <w:rFonts w:ascii="Calibri" w:eastAsia="宋体" w:hAnsi="Calibri" w:cs="Calibri"/>
                              </w:rPr>
                              <w:t>微博谣言</w:t>
                            </w:r>
                            <w:proofErr w:type="gramEnd"/>
                            <w:r w:rsidRPr="002E7D6D">
                              <w:rPr>
                                <w:rFonts w:ascii="Calibri" w:eastAsia="宋体" w:hAnsi="Calibri" w:cs="Calibri"/>
                              </w:rPr>
                              <w:t>检测方法研究</w:t>
                            </w:r>
                            <w:r>
                              <w:rPr>
                                <w:rFonts w:ascii="Calibri" w:eastAsia="宋体" w:hAnsi="Calibri" w:cs="Calibri"/>
                              </w:rPr>
                              <w:t>.</w:t>
                            </w:r>
                          </w:p>
                          <w:p w14:paraId="22412B1E" w14:textId="77777777" w:rsidR="00570180" w:rsidRPr="00570180" w:rsidRDefault="00570180" w:rsidP="00570180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宋体" w:hAnsi="Calibri" w:cs="Calibri"/>
                              </w:rPr>
                              <w:t>微博社区</w:t>
                            </w:r>
                            <w:proofErr w:type="gramEnd"/>
                            <w:r>
                              <w:rPr>
                                <w:rFonts w:ascii="Calibri" w:eastAsia="宋体" w:hAnsi="Calibri" w:cs="Calibri"/>
                              </w:rPr>
                              <w:t>的谣言传播仿真研究</w:t>
                            </w:r>
                            <w:r>
                              <w:rPr>
                                <w:rFonts w:ascii="Calibri" w:eastAsia="宋体" w:hAnsi="Calibri" w:cs="Calibri"/>
                              </w:rPr>
                              <w:t>.</w:t>
                            </w:r>
                          </w:p>
                          <w:p w14:paraId="13214A6B" w14:textId="77777777" w:rsidR="00570180" w:rsidRPr="00570180" w:rsidRDefault="00570180" w:rsidP="00570180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 xml:space="preserve">Automatic detection of rumor on </w:t>
                            </w:r>
                            <w:proofErr w:type="spellStart"/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>Sina</w:t>
                            </w:r>
                            <w:proofErr w:type="spellEnd"/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 xml:space="preserve"> Weibo</w:t>
                            </w:r>
                            <w:r>
                              <w:rPr>
                                <w:rFonts w:ascii="Calibri" w:eastAsia="宋体" w:hAnsi="Calibri" w:cs="Calibri" w:hint="default"/>
                                <w:lang w:val="en-US"/>
                              </w:rPr>
                              <w:t>.</w:t>
                            </w:r>
                          </w:p>
                          <w:p w14:paraId="4C89FED0" w14:textId="77777777" w:rsidR="00570180" w:rsidRPr="00570180" w:rsidRDefault="00570180" w:rsidP="00570180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BC4D15">
                              <w:rPr>
                                <w:rFonts w:ascii="Calibri" w:eastAsia="宋体" w:hAnsi="Calibri" w:cs="Calibri"/>
                              </w:rPr>
                              <w:t>Rumor cascades.</w:t>
                            </w:r>
                          </w:p>
                          <w:p w14:paraId="6E6F228C" w14:textId="0A92735B" w:rsidR="00570180" w:rsidRPr="00570180" w:rsidRDefault="00570180" w:rsidP="00570180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>Get back! you don</w:t>
                            </w:r>
                            <w:r>
                              <w:rPr>
                                <w:rFonts w:ascii="Calibri" w:eastAsia="宋体" w:hAnsi="Calibri" w:cs="Calibri" w:hint="default"/>
                                <w:lang w:val="en-US"/>
                              </w:rPr>
                              <w:t>’</w:t>
                            </w:r>
                            <w:bookmarkStart w:id="1" w:name="_GoBack"/>
                            <w:bookmarkEnd w:id="1"/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>t know me like that: The social mediation of fact checking interventions in twitter conversations.</w:t>
                            </w:r>
                          </w:p>
                          <w:p w14:paraId="41AB3DD7" w14:textId="77777777" w:rsidR="00570180" w:rsidRPr="00570180" w:rsidRDefault="00570180" w:rsidP="00570180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>Prominent features of rumor propagation in online social media.</w:t>
                            </w:r>
                          </w:p>
                          <w:p w14:paraId="1FF6F8FF" w14:textId="77777777" w:rsidR="00570180" w:rsidRPr="00570180" w:rsidRDefault="00570180" w:rsidP="00570180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>Detect rumors using time series of social context information on microblogging websites.</w:t>
                            </w:r>
                          </w:p>
                          <w:p w14:paraId="4F4C2646" w14:textId="77777777" w:rsidR="00570180" w:rsidRPr="00570180" w:rsidRDefault="00570180" w:rsidP="00570180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>Enquiring minds: Early detection of rumors in social media from enquiry posts.</w:t>
                            </w:r>
                          </w:p>
                          <w:p w14:paraId="590129B7" w14:textId="77777777" w:rsidR="00570180" w:rsidRPr="00570180" w:rsidRDefault="00570180" w:rsidP="00570180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 xml:space="preserve">False rumors detection on </w:t>
                            </w:r>
                            <w:proofErr w:type="spellStart"/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>sina</w:t>
                            </w:r>
                            <w:proofErr w:type="spellEnd"/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>weibo</w:t>
                            </w:r>
                            <w:proofErr w:type="spellEnd"/>
                            <w:r w:rsidRPr="00570180">
                              <w:rPr>
                                <w:rFonts w:ascii="Calibri" w:eastAsia="宋体" w:hAnsi="Calibri" w:cs="Calibri"/>
                                <w:lang w:val="en-US"/>
                              </w:rPr>
                              <w:t xml:space="preserve"> by propagation structures.</w:t>
                            </w:r>
                          </w:p>
                          <w:p w14:paraId="681C1DE5" w14:textId="0D502461" w:rsidR="00570180" w:rsidRPr="00570180" w:rsidRDefault="00570180" w:rsidP="00570180">
                            <w:pPr>
                              <w:pStyle w:val="a3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left="420"/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……</w:t>
                            </w:r>
                          </w:p>
                        </w:tc>
                      </w:tr>
                      <w:tr w:rsidR="00DF7211" w14:paraId="5E55BC09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38EE936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</w:t>
                            </w: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C957D95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请假时间</w:t>
                            </w:r>
                          </w:p>
                        </w:tc>
                        <w:tc>
                          <w:tcPr>
                            <w:tcW w:w="47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DFF831D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请假原因、地点</w:t>
                            </w:r>
                          </w:p>
                        </w:tc>
                      </w:tr>
                      <w:tr w:rsidR="00DF7211" w14:paraId="688D9664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A1B9092" w14:textId="77777777" w:rsidR="00DF7211" w:rsidRDefault="00DF7211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E85E8B6" w14:textId="5855E5CD" w:rsidR="00DF7211" w:rsidRPr="0055702F" w:rsidRDefault="00DF7211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  <w:rPr>
                                <w:rFonts w:ascii="宋体" w:eastAsia="宋体" w:hAnsi="宋体" w:cs="楷体"/>
                                <w:bCs/>
                                <w:sz w:val="22"/>
                                <w:szCs w:val="22"/>
                                <w:lang w:val="zh-TW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23D6662" w14:textId="6AD17D0F" w:rsidR="00DF7211" w:rsidRPr="007C6C14" w:rsidRDefault="00DF7211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</w:tabs>
                              <w:jc w:val="center"/>
                              <w:rPr>
                                <w:rFonts w:ascii="宋体" w:eastAsia="宋体" w:hAnsi="宋体" w:cs="楷体"/>
                                <w:bCs/>
                                <w:sz w:val="22"/>
                                <w:szCs w:val="22"/>
                                <w:lang w:val="zh-TW"/>
                              </w:rPr>
                            </w:pPr>
                          </w:p>
                        </w:tc>
                      </w:tr>
                      <w:tr w:rsidR="00DF7211" w14:paraId="6F3815F7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ACF5D89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其他事项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0441721" w14:textId="77777777" w:rsidR="00DF7211" w:rsidRDefault="00DF7211">
                            <w:pPr>
                              <w:rPr>
                                <w:rFonts w:eastAsia="宋体"/>
                              </w:rPr>
                            </w:pPr>
                          </w:p>
                        </w:tc>
                      </w:tr>
                    </w:tbl>
                    <w:p w14:paraId="55AFA1C9" w14:textId="77777777" w:rsidR="00DF7211" w:rsidRDefault="00DF721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DF72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606C"/>
    <w:rsid w:val="0008020F"/>
    <w:rsid w:val="0008730C"/>
    <w:rsid w:val="000A5892"/>
    <w:rsid w:val="000D3F52"/>
    <w:rsid w:val="001C1C6C"/>
    <w:rsid w:val="00220E53"/>
    <w:rsid w:val="002257E9"/>
    <w:rsid w:val="002869D2"/>
    <w:rsid w:val="00296E16"/>
    <w:rsid w:val="002B604D"/>
    <w:rsid w:val="003233A0"/>
    <w:rsid w:val="0034225D"/>
    <w:rsid w:val="00344E07"/>
    <w:rsid w:val="00354982"/>
    <w:rsid w:val="00360C95"/>
    <w:rsid w:val="0038566D"/>
    <w:rsid w:val="003D364C"/>
    <w:rsid w:val="003D4888"/>
    <w:rsid w:val="003F3332"/>
    <w:rsid w:val="00467FB8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64423B"/>
    <w:rsid w:val="00662F44"/>
    <w:rsid w:val="006A39BA"/>
    <w:rsid w:val="00700FF7"/>
    <w:rsid w:val="00723313"/>
    <w:rsid w:val="007A512B"/>
    <w:rsid w:val="007C6C14"/>
    <w:rsid w:val="007D534E"/>
    <w:rsid w:val="008B2F6B"/>
    <w:rsid w:val="00930AF3"/>
    <w:rsid w:val="009731C1"/>
    <w:rsid w:val="00997AFD"/>
    <w:rsid w:val="009A31D7"/>
    <w:rsid w:val="009B146F"/>
    <w:rsid w:val="00A1144F"/>
    <w:rsid w:val="00A176EC"/>
    <w:rsid w:val="00A26C78"/>
    <w:rsid w:val="00A4505E"/>
    <w:rsid w:val="00A47E5D"/>
    <w:rsid w:val="00A56B4E"/>
    <w:rsid w:val="00A700C2"/>
    <w:rsid w:val="00A70FBA"/>
    <w:rsid w:val="00AB1660"/>
    <w:rsid w:val="00AB1E9B"/>
    <w:rsid w:val="00AC6D58"/>
    <w:rsid w:val="00AF446A"/>
    <w:rsid w:val="00B612D2"/>
    <w:rsid w:val="00BD2561"/>
    <w:rsid w:val="00BF5294"/>
    <w:rsid w:val="00C274CB"/>
    <w:rsid w:val="00C533DA"/>
    <w:rsid w:val="00C84AB0"/>
    <w:rsid w:val="00CA2C8A"/>
    <w:rsid w:val="00D179EA"/>
    <w:rsid w:val="00D2709E"/>
    <w:rsid w:val="00D33E18"/>
    <w:rsid w:val="00D4346F"/>
    <w:rsid w:val="00D634F1"/>
    <w:rsid w:val="00DF7211"/>
    <w:rsid w:val="00E56FC6"/>
    <w:rsid w:val="00E66655"/>
    <w:rsid w:val="00EF11E9"/>
    <w:rsid w:val="00F07A71"/>
    <w:rsid w:val="00F25497"/>
    <w:rsid w:val="00F34001"/>
    <w:rsid w:val="00F5606C"/>
    <w:rsid w:val="00F77B1B"/>
    <w:rsid w:val="00F8583D"/>
    <w:rsid w:val="00F93989"/>
    <w:rsid w:val="00FA72BE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3</cp:revision>
  <dcterms:created xsi:type="dcterms:W3CDTF">2018-12-30T12:48:00Z</dcterms:created>
  <dcterms:modified xsi:type="dcterms:W3CDTF">2019-01-06T02:27:00Z</dcterms:modified>
</cp:coreProperties>
</file>