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34"/>
        </w:rPr>
        <w:t>跨境算力调度 PoC</w:t>
      </w:r>
    </w:p>
    <w:p>
      <w:pPr>
        <w:spacing w:after="240"/>
        <w:jc w:val="center"/>
      </w:pPr>
      <w:r>
        <w:rPr>
          <w:b/>
          <w:color w:val="17365D"/>
          <w:sz w:val="50"/>
        </w:rPr>
        <w:t>L1 算力调度仿真测试报告</w:t>
      </w:r>
    </w:p>
    <w:p>
      <w:pPr>
        <w:jc w:val="center"/>
      </w:pPr>
      <w:r>
        <w:rPr>
          <w:color w:val="666666"/>
          <w:sz w:val="22"/>
        </w:rPr>
        <w:t>依据《跨境算力调度 PoC 测试实施方案 v0724》编制</w:t>
      </w:r>
    </w:p>
    <w:p>
      <w:pPr>
        <w:spacing w:after="7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报告编号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L1-SCHED-SIM-20260806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执行日期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2026年8月6日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测试性质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本地确定性仿真；不连接真实服务器、VPN、OTN或调度控制面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资源边界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海南 RTX 4090 24GB×2；重庆 RTX 4070 12GB×4；海南—重庆 OTN按100 Mbit/s建模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测试依据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测试实施方案 v0724、重庆测试服务器资源说明、GitHub参考调度脚本</w:t>
            </w:r>
          </w:p>
        </w:tc>
      </w:tr>
    </w:tbl>
    <w:p>
      <w:pPr>
        <w:spacing w:after="20"/>
      </w:pPr>
    </w:p>
    <w:p>
      <w:pPr>
        <w:spacing w:after="400"/>
      </w:pPr>
    </w:p>
    <w:p>
      <w:pPr>
        <w:jc w:val="center"/>
      </w:pPr>
      <w:r>
        <w:rPr>
          <w:color w:val="666666"/>
          <w:sz w:val="18"/>
        </w:rPr>
        <w:t>内部测试材料 · 凭据和受控网络信息未写入本报告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2F0D9"/>
          <w:left w:val="single" w:sz="8" w:space="0" w:color="E2F0D9"/>
          <w:bottom w:val="single" w:sz="8" w:space="0" w:color="E2F0D9"/>
          <w:right w:val="single" w:sz="8" w:space="0" w:color="E2F0D9"/>
          <w:insideH w:val="single" w:sz="8" w:space="0" w:color="E2F0D9"/>
          <w:insideV w:val="single" w:sz="8" w:space="0" w:color="E2F0D9"/>
        </w:tblBorders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>仿真结论</w:t>
            </w:r>
          </w:p>
          <w:p>
            <w:pPr>
              <w:spacing w:after="0"/>
            </w:pPr>
            <w:r>
              <w:t>已执行的15个测试用例全部通过（PASS-SIM），未发现调度规则、单卡显存约束、两地分片、异常停派、结果隔离和清理逻辑方面的仿真失败。另有8个用例必须依赖真实认证、网络、调度控制面或节点代理，当前未执行，因此本报告不形成现场验收通过结论。</w:t>
            </w:r>
          </w:p>
        </w:tc>
      </w:tr>
    </w:tbl>
    <w:p>
      <w:pPr>
        <w:spacing w:after="20"/>
      </w:pPr>
    </w:p>
    <w:p>
      <w:pPr>
        <w:spacing w:line="276" w:lineRule="auto" w:after="80"/>
      </w:pPr>
      <w:r>
        <w:t>本次测试以方案中的L1多地轻量验证环境为边界，复现“新加坡任务发起—海南接入与调度—海南/重庆独立执行—海南汇聚—结果回传与清理”的任务级并行方式。测试数据为4096条确定性合成样本，划分为8个分片，每个子任务占用单卡、8GB显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结果项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本次结果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与方案要求的关系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仿真用例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15通过 / 0失败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已执行用例全部通过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未执行用例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8项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需要真实系统或链路，不能用仿真替代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DT01主流程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3轮×8分片；每轮4096条；两地均参与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满足方案核心业务任务的逻辑要求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DT02/DT03调度约束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海南优先；显存不足分流；16GB任务排除4070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满足方案调度规则验证要求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DT04异常恢复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断链后重庆停派；失败分片重试至海南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满足方案异常处理逻辑要求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TC30稳定性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192项任务，24小时虚拟时间，100%成功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仅为加速仿真，不等价于现场24小时运行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1. 测试依据与范围</w:t>
      </w:r>
    </w:p>
    <w:p>
      <w:pPr>
        <w:spacing w:line="276" w:lineRule="auto" w:after="80"/>
      </w:pPr>
      <w:r>
        <w:t>测试方案明确：本期仅做L1验证，不将海南4090与重庆4070拼接为统一显存池，不开展跨站点模型并行、张量并行或梯度同步；两地共同计算采用“父任务拆分—两地独立执行—海南汇总”的任务级并行方式。</w:t>
      </w:r>
    </w:p>
    <w:p>
      <w:pPr>
        <w:spacing w:line="276" w:lineRule="auto" w:after="80"/>
      </w:pPr>
      <w:r>
        <w:t>调度参考实现采用用户指定的GitHub脚本 scheduler_simulation_improved.py，并在其多策略比较、消融指标和可视化结构基础上，补充了L1资源边界、父子任务、分片、单卡显存、链路状态、重试、隔离、清理和审计字段。参考版本：b18138d88098f4a5db31f09c81e57e451fd79377。</w:t>
      </w:r>
    </w:p>
    <w:p>
      <w:pPr>
        <w:spacing w:line="276" w:lineRule="auto" w:after="80"/>
      </w:pPr>
      <w:r>
        <w:t>参考链接：https://github.com/derry-cheng/test/blob/main/scheduler_simulation_improved.py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2. 仿真环境与建模边界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区域/组件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本次建模配置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新加坡任务端</w:t>
            </w:r>
          </w:p>
        </w:tc>
        <w:tc>
          <w:tcPr>
            <w:tcW w:type="dxa" w:w="481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任务提交、输入哈希登记、结果接收逻辑抽象</w:t>
            </w:r>
          </w:p>
        </w:tc>
        <w:tc>
          <w:tcPr>
            <w:tcW w:type="dxa" w:w="243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仿真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海南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RTX 4090 24GB×2；作为接入、调度、本地执行和汇聚节点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仿真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重庆</w:t>
            </w:r>
          </w:p>
        </w:tc>
        <w:tc>
          <w:tcPr>
            <w:tcW w:type="dxa" w:w="481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RTX 4070 12GB×4；作为异地执行节点</w:t>
            </w:r>
          </w:p>
        </w:tc>
        <w:tc>
          <w:tcPr>
            <w:tcW w:type="dxa" w:w="243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仿真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海南—重庆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OTN 100 Mbit/s；用于分片传输和链路中断建模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仿真参数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新加坡—海南</w:t>
            </w:r>
          </w:p>
        </w:tc>
        <w:tc>
          <w:tcPr>
            <w:tcW w:type="dxa" w:w="481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VPN上传/回传流程抽象；吞吐、丢包和抖动未测</w:t>
            </w:r>
          </w:p>
        </w:tc>
        <w:tc>
          <w:tcPr>
            <w:tcW w:type="dxa" w:w="243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现场待执行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7848"/>
            <wp:docPr id="1" name="Picture 1" descr="图1  单卡显存资源快照与DT03的16GB硬约束" title="图1  单卡显存资源快照与DT03的16GB硬约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snap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图1  单卡显存资源快照与DT03的16GB硬约束</w:t>
      </w:r>
    </w:p>
    <w:p>
      <w:pPr>
        <w:spacing w:line="276" w:lineRule="auto" w:after="80"/>
      </w:pPr>
      <w:r>
        <w:t>图1显示：海南每张4090可提供24GB显存，重庆每张4070为12GB。对单卡16GB任务，重庆在候选节点阶段被直接排除；不能把4张4070的总显存视为一张48GB显存。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3. 测试任务与执行方法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29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冻结/建模内容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父任务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POC-IMG-DUAL-001至003；DT01连续执行3轮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样本与分片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4096条合成样本；8个分片；每片512条；sample_id唯一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子任务资源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GPU×1；显存需求8GB；CPU 4核、内存8GB按逻辑字段保留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节点策略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满足硬约束后海南优先；支持海南/重庆亲和；重庆链路不可用时从候选集剔除</w:t>
            </w:r>
          </w:p>
        </w:tc>
      </w:tr>
      <w:tr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结果校验</w:t>
            </w:r>
          </w:p>
        </w:tc>
        <w:tc>
          <w:tcPr>
            <w:tcW w:type="dxa" w:w="737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分片结果哈希、样本数、唯一性、缺失数、父子任务绑定和A/B任务隔离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稳定性模型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24个虚拟小时、每15分钟2项任务，共192项；不替代真实24小时测试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45882"/>
            <wp:docPr id="2" name="Picture 2" descr="图2  DT01首轮8个子任务的跨区域执行时间线" title="图2  DT01首轮8个子任务的跨区域执行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图2  DT01首轮8个子任务的跨区域执行时间线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4. 测试结果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color w:val="365F91"/>
        </w:rPr>
        <w:t>4.1 方案核心场景DT01—DT05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实测/仿真证据</w:t>
            </w:r>
          </w:p>
        </w:tc>
      </w:tr>
      <w:tr>
        <w:tc>
          <w:tcPr>
            <w:tcW w:type="dxa" w:w="90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DT01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两地共同执行的分片批量推理</w:t>
            </w:r>
          </w:p>
        </w:tc>
        <w:tc>
          <w:tcPr>
            <w:tcW w:type="dxa" w:w="124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PASS-SIM</w:t>
            </w:r>
          </w:p>
        </w:tc>
        <w:tc>
          <w:tcPr>
            <w:tcW w:type="dxa" w:w="442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连续3轮；每轮8分片/4096样本；海南和重庆均执行；缺失0、重复0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DT02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海南优先与重庆自动分流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PASS-SIM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空闲任务→海南；海南每卡预占20GB后8GB任务→重庆</w:t>
            </w:r>
          </w:p>
        </w:tc>
      </w:tr>
      <w:tr>
        <w:tc>
          <w:tcPr>
            <w:tcW w:type="dxa" w:w="90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DT03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单卡16GB显存硬约束</w:t>
            </w:r>
          </w:p>
        </w:tc>
        <w:tc>
          <w:tcPr>
            <w:tcW w:type="dxa" w:w="124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PASS-SIM</w:t>
            </w:r>
          </w:p>
        </w:tc>
        <w:tc>
          <w:tcPr>
            <w:tcW w:type="dxa" w:w="442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重庆12GB单卡候选阶段排除；海南离线时不向重庆错误派发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DT04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重庆链路中断、停派与分片重试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PASS-SIM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运行中重庆分片失败；未开始分片停止派往重庆；重试至海南</w:t>
            </w:r>
          </w:p>
        </w:tc>
      </w:tr>
      <w:tr>
        <w:tc>
          <w:tcPr>
            <w:tcW w:type="dxa" w:w="90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DT05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结果汇聚、跨境回传与数据清理</w:t>
            </w:r>
          </w:p>
        </w:tc>
        <w:tc>
          <w:tcPr>
            <w:tcW w:type="dxa" w:w="1247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PASS-SIM</w:t>
            </w:r>
          </w:p>
        </w:tc>
        <w:tc>
          <w:tcPr>
            <w:tcW w:type="dxa" w:w="442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A/B任务独立结果键和哈希；模拟确认后清理4类非审计对象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06835"/>
            <wp:docPr id="3" name="Picture 3" descr="图3  DT02海南优先与显存不足后的重庆分流" title="图3  DT02海南优先与显存不足后的重庆分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02_rou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图3  DT02海南优先与显存不足后的重庆分流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97798"/>
            <wp:docPr id="4" name="Picture 4" descr="图4  DT04链路中断、失败、停派与重试状态" title="图4  DT04链路中断、失败、停派与重试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9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图4  DT04链路中断、失败、停派与重试状态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color w:val="365F91"/>
        </w:rPr>
        <w:t>4.2 调度策略对比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成功率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平均延迟(ms)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平均成本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未调度任务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静态本地</w:t>
            </w:r>
          </w:p>
        </w:tc>
        <w:tc>
          <w:tcPr>
            <w:tcW w:type="dxa" w:w="136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88.33%</w:t>
            </w:r>
          </w:p>
        </w:tc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41.86</w:t>
            </w:r>
          </w:p>
        </w:tc>
        <w:tc>
          <w:tcPr>
            <w:tcW w:type="dxa" w:w="147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18.70</w:t>
            </w:r>
          </w:p>
        </w:tc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先到先服务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33.23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20.57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海南优先</w:t>
            </w:r>
          </w:p>
        </w:tc>
        <w:tc>
          <w:tcPr>
            <w:tcW w:type="dxa" w:w="136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33.23</w:t>
            </w:r>
          </w:p>
        </w:tc>
        <w:tc>
          <w:tcPr>
            <w:tcW w:type="dxa" w:w="147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20.57</w:t>
            </w:r>
          </w:p>
        </w:tc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最小延迟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33.23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20.57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最小成本</w:t>
            </w:r>
          </w:p>
        </w:tc>
        <w:tc>
          <w:tcPr>
            <w:tcW w:type="dxa" w:w="136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81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48.90</w:t>
            </w:r>
          </w:p>
        </w:tc>
        <w:tc>
          <w:tcPr>
            <w:tcW w:type="dxa" w:w="147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17.29</w:t>
            </w:r>
          </w:p>
        </w:tc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加权平均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33.23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20.57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</w:tbl>
    <w:p>
      <w:pPr>
        <w:spacing w:after="20"/>
      </w:pPr>
    </w:p>
    <w:p>
      <w:pPr>
        <w:spacing w:line="276" w:lineRule="auto" w:after="80"/>
      </w:pPr>
      <w:r>
        <w:t>对60项合成工作负载的结果显示：静态本地策略有7项16GB任务被错误固定到重庆后无法调度，成功率为88.33%；动态策略均达到100%。最小成本策略的平均成本最低，但平均延迟最高，体现跨区域调度中的成本—时延权衡。上述成本、时延和能耗均为模型参数，不代表现场计费或网络实测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1535"/>
            <wp:docPr id="5" name="Picture 5" descr="图5  合成工作负载下的多策略对比" title="图5  合成工作负载下的多策略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图5  合成工作负载下的多策略对比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color w:val="365F91"/>
        </w:rPr>
        <w:t>4.3 稳定性与审计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TC30虚拟运行时长</w:t>
            </w:r>
          </w:p>
        </w:tc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24小时</w:t>
            </w:r>
          </w:p>
        </w:tc>
        <w:tc>
          <w:tcPr>
            <w:tcW w:type="dxa" w:w="45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按15分钟时间槽加速仿真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混合任务数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192项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8GB与16GB任务混合；海南优先/加权平均混合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成功率</w:t>
            </w:r>
          </w:p>
        </w:tc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45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高于方案压力任务95%门槛，仅为仿真结果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状态丢失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每项任务均有状态记录</w:t>
            </w:r>
          </w:p>
        </w:tc>
      </w:tr>
      <w:tr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数据错配</w:t>
            </w:r>
          </w:p>
        </w:tc>
        <w:tc>
          <w:tcPr>
            <w:tcW w:type="dxa" w:w="2268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45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父任务/子任务/结果键隔离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审计必填字段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task_id、stage、timestamp、region、status、reason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40000"/>
            <wp:docPr id="6" name="Picture 6" descr="图6  TC30 24小时加速稳定性仿真" title="图6  TC30 24小时加速稳定性仿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7"/>
        </w:rPr>
        <w:t>图6  TC30 24小时加速稳定性仿真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5. 用例执行矩阵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判定</w:t>
            </w:r>
          </w:p>
        </w:tc>
        <w:tc>
          <w:tcPr>
            <w:tcW w:type="dxa" w:w="1972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结果摘要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TC01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正常跨境接入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input_sha256=939ac769d791…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TC04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数据完整性异常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错误哈希任务创建0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TC06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资源发现准确性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字段完整率100%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TC08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海南优先调度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selected=海南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TC18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超时及执行失败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FAILED-TIMEOUT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TC27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镜像拉取或启动失败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残留容器0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DT01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两地共同执行的分片批量推理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3/3轮成功；每轮4096条唯一样本；两地均参与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DT02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海南优先与重庆自动分流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海南优先命中1/1；资源不足分流1/1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DT03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单卡16GB显存硬约束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重庆错误调度次数0；OOM后回退次数0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DT04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重庆链路中断、停派与分片重试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断链后重庆新派发0；重试至海南1/1；重复父任务0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DT05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结果汇聚、跨境回传与数据清理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父任务交叉覆盖0；哈希一致性模拟通过；清理对象4类/任务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TC21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任务与结果隔离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唯一任务键100%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TC28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任务完成后数据清理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清理对象4类/任务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TC29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全流程审计追踪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关键字段完整率100%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TC30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A/C</w:t>
            </w:r>
          </w:p>
        </w:tc>
        <w:tc>
          <w:tcPr>
            <w:tcW w:type="dxa" w:w="283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连续稳定运行</w:t>
            </w:r>
          </w:p>
        </w:tc>
        <w:tc>
          <w:tcPr>
            <w:tcW w:type="dxa" w:w="1134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PASS-SIM</w:t>
            </w:r>
          </w:p>
        </w:tc>
        <w:tc>
          <w:tcPr>
            <w:tcW w:type="dxa" w:w="3515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192/192成功；成功率100.00%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color w:val="365F91"/>
        </w:rPr>
        <w:t>5.1 当前未执行用例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464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未执行原因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TC02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55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身份认证失败</w:t>
            </w:r>
          </w:p>
        </w:tc>
        <w:tc>
          <w:tcPr>
            <w:tcW w:type="dxa" w:w="493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需要真实认证接口和专用测试账号；本地仿真未伪造认证系统。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TC03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非授权端口或路径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需要真实VPN、防火墙和管理接口；本地仿真不替代网络安全验证。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TC07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55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资源状态刷新</w:t>
            </w:r>
          </w:p>
        </w:tc>
        <w:tc>
          <w:tcPr>
            <w:tcW w:type="dxa" w:w="493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需要真实节点代理、nvidia-smi/DCGM和采集周期。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TC11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框架及GPU兼容约束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需要冻结镜像、驱动、CUDA和实际GPU启动验证。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TC12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255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资源耗尽与背压</w:t>
            </w:r>
          </w:p>
        </w:tc>
        <w:tc>
          <w:tcPr>
            <w:tcW w:type="dxa" w:w="493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需要真实调度队列和并发上限配置。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TC16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255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轻量训练或微调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需要冻结DistilBERT镜像、合成文本数据、模型产物和许可条件。</w:t>
            </w:r>
          </w:p>
        </w:tc>
      </w:tr>
      <w:tr>
        <w:tc>
          <w:tcPr>
            <w:tcW w:type="dxa" w:w="102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TC17</w:t>
            </w:r>
          </w:p>
        </w:tc>
        <w:tc>
          <w:tcPr>
            <w:tcW w:type="dxa" w:w="850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255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任务取消</w:t>
            </w:r>
          </w:p>
        </w:tc>
        <w:tc>
          <w:tcPr>
            <w:tcW w:type="dxa" w:w="493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需要真实任务状态机和取消接口。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TC24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新加坡—海南VPN中断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资源说明只提供登录资源，未提供可控VPN链路和调度端点。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>现场验收边界</w:t>
            </w:r>
          </w:p>
          <w:p>
            <w:pPr>
              <w:spacing w:after="0"/>
            </w:pPr>
            <w:r>
              <w:t>8个未执行用例中包含A类认证、未授权访问、资源状态刷新、兼容性、VPN中断等项目。按照方案“ A类用例应100%通过”的验收口径，在这些项目完成前，整体结论只能记为“仿真验证通过，现场验收待执行”。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6. 证据文件与可复测性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证据类型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286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测试脚本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l1_scheduler_test.py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重新生成全部测试数据和图表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用例矩阵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outputs/case_results.csv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用例级别、状态、证据和结果摘要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DT01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outputs/dt01_shards.csv; outputs/report_data.json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三轮父子任务、分片和样本完整性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DT02/DT03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outputs/dt02_routing.csv; outputs/dt03_vram_constraint.csv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海南优先、分流和单卡显存约束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DT04/DT05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outputs/dt04_failure_recovery.csv; outputs/dt05_isolation_cleanup.csv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故障恢复、隔离、结果和清理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稳定性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outputs/tc30_stability.csv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24小时虚拟时间槽任务记录</w:t>
            </w:r>
          </w:p>
        </w:tc>
      </w:tr>
      <w:tr>
        <w:tc>
          <w:tcPr>
            <w:tcW w:type="dxa" w:w="1701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可视化</w:t>
            </w:r>
          </w:p>
        </w:tc>
        <w:tc>
          <w:tcPr>
            <w:tcW w:type="dxa" w:w="3969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outputs/charts/*.png</w:t>
            </w:r>
          </w:p>
        </w:tc>
        <w:tc>
          <w:tcPr>
            <w:tcW w:type="dxa" w:w="3402"/>
            <w:vAlign w:val="center"/>
            <w:shd w:fill="F3F8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策略、时间线、显存、故障、稳定性图表</w:t>
            </w:r>
          </w:p>
        </w:tc>
      </w:tr>
    </w:tbl>
    <w:p>
      <w:pPr>
        <w:spacing w:after="20"/>
      </w:pPr>
    </w:p>
    <w:p>
      <w:pPr>
        <w:spacing w:line="276" w:lineRule="auto" w:after="80"/>
      </w:pPr>
      <w:r>
        <w:t>本次合成输入包冻结哈希：939ac769d7910bf51b920c47b5bd912a1cabb68b42a95151ed68820c560df6e2。报告和证据包未包含服务器密码、私钥、VPN参数或受控网络地址。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7. 现场复测建议</w:t>
      </w:r>
    </w:p>
    <w:p>
      <w:pPr>
        <w:pStyle w:val="ListBullet"/>
        <w:spacing w:after="40" w:line="264" w:lineRule="auto"/>
      </w:pPr>
      <w:r>
        <w:t>在海南、重庆节点代理和调度控制面上线后，首先执行资源注册、GPU/DCGM核对、镜像启动和单节点推理预验证。</w:t>
      </w:r>
    </w:p>
    <w:p>
      <w:pPr>
        <w:pStyle w:val="ListBullet"/>
        <w:spacing w:after="40" w:line="264" w:lineRule="auto"/>
      </w:pPr>
      <w:r>
        <w:t>冻结真实镜像摘要、模型权重、约140MB合成数据包、manifest.csv、8个分片清单和参考输出；以本报告中的父子任务字段作为现场记录模板。</w:t>
      </w:r>
    </w:p>
    <w:p>
      <w:pPr>
        <w:pStyle w:val="ListBullet"/>
        <w:spacing w:after="40" w:line="264" w:lineRule="auto"/>
      </w:pPr>
      <w:r>
        <w:t>补执行TC02、TC03、TC07、TC11、TC12、TC17、TC24，并按方案采集VPN/OTN吞吐、时延、丢包、抖动、状态刷新和审计截图。</w:t>
      </w:r>
    </w:p>
    <w:p>
      <w:pPr>
        <w:pStyle w:val="ListBullet"/>
        <w:spacing w:after="40" w:line="264" w:lineRule="auto"/>
      </w:pPr>
      <w:r>
        <w:t>在真实环境连续执行DT01三轮，确认海南、重庆均实际使用GPU；再执行DT04受控链路中断和DT05双父任务隔离清理。</w:t>
      </w:r>
    </w:p>
    <w:p>
      <w:pPr>
        <w:pStyle w:val="ListBullet"/>
        <w:spacing w:after="40" w:line="264" w:lineRule="auto"/>
      </w:pPr>
      <w:r>
        <w:t>现场24小时稳定性测试必须以真实墙钟时间、真实任务日志、GPU监控和链路监控为准；本报告的TC30加速仿真只能作为执行前的逻辑回归。</w:t>
      </w:r>
    </w:p>
    <w:p>
      <w:pPr>
        <w:pStyle w:val="ListBullet"/>
        <w:spacing w:after="40" w:line="264" w:lineRule="auto"/>
      </w:pPr>
      <w:r>
        <w:t>将现场测试结果回填到用例矩阵；只有A类全部通过、核心流程连续3次成功、清理和证据归档完整后，才可依据方案形成正式验收结论。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9"/>
        </w:rPr>
        <w:t>8. 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2F0D9"/>
          <w:left w:val="single" w:sz="8" w:space="0" w:color="E2F0D9"/>
          <w:bottom w:val="single" w:sz="8" w:space="0" w:color="E2F0D9"/>
          <w:right w:val="single" w:sz="8" w:space="0" w:color="E2F0D9"/>
          <w:insideH w:val="single" w:sz="8" w:space="0" w:color="E2F0D9"/>
          <w:insideV w:val="single" w:sz="8" w:space="0" w:color="E2F0D9"/>
        </w:tblBorders>
      </w:tblPr>
      <w:tblGrid>
        <w:gridCol w:w="9858"/>
      </w:tblGrid>
      <w:tr>
        <w:trPr>
          <w:tblHeader w:val="true"/>
        </w:trPr>
        <w:tc>
          <w:tcPr>
            <w:tcW w:type="dxa" w:w="9858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>结论：仿真验证通过；现场验收待执行</w:t>
            </w:r>
          </w:p>
          <w:p>
            <w:pPr>
              <w:spacing w:after="0"/>
            </w:pPr>
            <w:r>
              <w:t>在限定的L1资源模型和合成任务下，调度逻辑能够实现两地分片执行、海南优先、重庆分流、单卡显存硬约束、链路中断停派与重试、结果隔离、清理和审计字段生成。由于本次没有连接真实服务器、VPN、OTN、调度API和节点代理，不能据此证明实际系统的网络性能、GPU执行正确性、身份访问控制或生产级稳定性。</w:t>
            </w:r>
          </w:p>
        </w:tc>
      </w:tr>
    </w:tbl>
    <w:p>
      <w:pPr>
        <w:spacing w:after="20"/>
      </w:pPr>
    </w:p>
    <w:p>
      <w:pPr>
        <w:spacing w:line="276" w:lineRule="auto" w:after="80"/>
      </w:pPr>
      <w:r>
        <w:t>本报告结论只适用于本次仿真的资源边界、任务规模和合成数据，不外推为生产级服务能力或商业SLA。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 xml:space="preserve">L1 跨境算力调度仿真测试报告  |  2026-08-06  |  </w:t>
    </w:r>
  </w:p>
  <w:p>
    <w:pPr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