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80"/>
        <w:jc w:val="center"/>
      </w:pPr>
      <w:r>
        <w:rPr>
          <w:b/>
          <w:color w:val="0B3D5C"/>
          <w:sz w:val="32"/>
        </w:rPr>
        <w:t>跨境算力调度 PoC</w:t>
      </w:r>
    </w:p>
    <w:p>
      <w:pPr>
        <w:jc w:val="center"/>
      </w:pPr>
      <w:r>
        <w:rPr>
          <w:b/>
          <w:color w:val="0B3D5C"/>
          <w:sz w:val="48"/>
        </w:rPr>
        <w:t>L1 算力调度真实调度测试报告</w:t>
      </w:r>
    </w:p>
    <w:p>
      <w:pPr>
        <w:jc w:val="center"/>
      </w:pPr>
      <w:r>
        <w:rPr>
          <w:color w:val="64748B"/>
          <w:sz w:val="22"/>
        </w:rPr>
        <w:t>仅收录已通过用例 · 含目的 / 结果 / 分析与可视化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181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370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81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报告编号</w:t>
            </w:r>
          </w:p>
        </w:tc>
        <w:tc>
          <w:tcPr>
            <w:tcW w:type="dxa" w:w="737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L1-SCHED-REAL-20260811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执行日期</w:t>
            </w:r>
          </w:p>
        </w:tc>
        <w:tc>
          <w:tcPr>
            <w:tcW w:type="dxa" w:w="737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2026年8月11日</w:t>
            </w:r>
          </w:p>
        </w:tc>
      </w:tr>
      <w:tr>
        <w:tc>
          <w:tcPr>
            <w:tcW w:type="dxa" w:w="181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测试性质</w:t>
            </w:r>
          </w:p>
        </w:tc>
        <w:tc>
          <w:tcPr>
            <w:tcW w:type="dxa" w:w="737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真实调度（新加坡控制面 → 海南/重庆 GPU ResNet 推理）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收录范围</w:t>
            </w:r>
          </w:p>
        </w:tc>
        <w:tc>
          <w:tcPr>
            <w:tcW w:type="dxa" w:w="737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仅 PASS-REAL / 预期拒绝通过 / 映射覆盖通过，共 11 项</w:t>
            </w:r>
          </w:p>
        </w:tc>
      </w:tr>
      <w:tr>
        <w:tc>
          <w:tcPr>
            <w:tcW w:type="dxa" w:w="181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未收录</w:t>
            </w:r>
          </w:p>
        </w:tc>
        <w:tc>
          <w:tcPr>
            <w:tcW w:type="dxa" w:w="737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未执行、未取证、失败项一律不写入本报告</w:t>
            </w:r>
          </w:p>
        </w:tc>
      </w:tr>
      <w:tr>
        <w:tc>
          <w:tcPr>
            <w:tcW w:type="dxa" w:w="181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资源边界</w:t>
            </w:r>
          </w:p>
        </w:tc>
        <w:tc>
          <w:tcPr>
            <w:tcW w:type="dxa" w:w="737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海南 RTX 4090×1（实测）；重庆 RTX 4070×4</w:t>
            </w:r>
          </w:p>
        </w:tc>
      </w:tr>
    </w:tbl>
    <w:p>
      <w:pPr>
        <w:spacing w:after="60"/>
      </w:pPr>
    </w:p>
    <w:p>
      <w:pPr>
        <w:pStyle w:val="Heading1"/>
        <w:spacing w:before="240" w:after="80"/>
      </w:pPr>
      <w:r>
        <w:rPr>
          <w:rFonts w:ascii="Songti SC" w:hAnsi="Songti SC" w:eastAsia="Songti SC"/>
          <w:color w:val="0B3D5C"/>
        </w:rPr>
        <w:t>执行摘要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9ED5CB"/>
          <w:left w:val="single" w:sz="10" w:space="0" w:color="9ED5CB"/>
          <w:bottom w:val="single" w:sz="10" w:space="0" w:color="9ED5CB"/>
          <w:right w:val="single" w:sz="10" w:space="0" w:color="9ED5CB"/>
          <w:insideH w:val="single" w:sz="10" w:space="0" w:color="9ED5CB"/>
          <w:insideV w:val="single" w:sz="10" w:space="0" w:color="9ED5CB"/>
        </w:tblBorders>
      </w:tblPr>
      <w:tblGrid>
        <w:gridCol w:w="9972"/>
      </w:tblGrid>
      <w:tr>
        <w:tc>
          <w:tcPr>
            <w:tcW w:type="dxa" w:w="9972"/>
            <w:shd w:fill="E6F4F1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rFonts w:ascii="Songti SC" w:hAnsi="Songti SC" w:eastAsia="Songti SC"/>
                <w:b/>
                <w:color w:val="0B3D5C"/>
              </w:rPr>
              <w:t>结论：本期收录的 11 项用例全部通过</w:t>
            </w:r>
          </w:p>
          <w:p>
            <w:r>
              <w:rPr>
                <w:rFonts w:ascii="Songti SC" w:hAnsi="Songti SC" w:eastAsia="Songti SC"/>
              </w:rPr>
              <w:t>主流程 DT01 连续三轮 8/8 成功且参考比对全过；DT03/TC10 显存硬约束正确；TC01 正向接入通过；TC02/TC03/TC04 负向安全场景按预期拒绝。TC13/14/15/19 由 DT01 映射覆盖。未通过或未做的用例不进入本报告。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2762146"/>
            <wp:docPr id="1" name="Picture 1" descr="图1  通过用例构成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762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图1  通过用例构成总览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894101"/>
            <wp:docPr id="2" name="Picture 2" descr="图2  真实调度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94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图2  真实调度架构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907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用例</w:t>
            </w:r>
          </w:p>
        </w:tc>
        <w:tc>
          <w:tcPr>
            <w:tcW w:type="dxa" w:w="680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级别</w:t>
            </w:r>
          </w:p>
        </w:tc>
        <w:tc>
          <w:tcPr>
            <w:tcW w:type="dxa" w:w="4819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551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判定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DT01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两地共同执行的分片批量推理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</w:t>
            </w:r>
          </w:p>
        </w:tc>
      </w:tr>
      <w:tr>
        <w:tc>
          <w:tcPr>
            <w:tcW w:type="dxa" w:w="90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DT03</w:t>
            </w:r>
          </w:p>
        </w:tc>
        <w:tc>
          <w:tcPr>
            <w:tcW w:type="dxa" w:w="68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单卡 16GB 显存硬约束</w:t>
            </w:r>
          </w:p>
        </w:tc>
        <w:tc>
          <w:tcPr>
            <w:tcW w:type="dxa" w:w="255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TC01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正常跨境接入与完整性校验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</w:t>
            </w:r>
          </w:p>
        </w:tc>
      </w:tr>
      <w:tr>
        <w:tc>
          <w:tcPr>
            <w:tcW w:type="dxa" w:w="90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TC02</w:t>
            </w:r>
          </w:p>
        </w:tc>
        <w:tc>
          <w:tcPr>
            <w:tcW w:type="dxa" w:w="68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身份认证失败</w:t>
            </w:r>
          </w:p>
        </w:tc>
        <w:tc>
          <w:tcPr>
            <w:tcW w:type="dxa" w:w="255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PASS-REAL（预期拒绝）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TC03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非授权端口或路径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PASS-REAL（预期拒绝）</w:t>
            </w:r>
          </w:p>
        </w:tc>
      </w:tr>
      <w:tr>
        <w:tc>
          <w:tcPr>
            <w:tcW w:type="dxa" w:w="90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TC04</w:t>
            </w:r>
          </w:p>
        </w:tc>
        <w:tc>
          <w:tcPr>
            <w:tcW w:type="dxa" w:w="68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数据完整性异常</w:t>
            </w:r>
          </w:p>
        </w:tc>
        <w:tc>
          <w:tcPr>
            <w:tcW w:type="dxa" w:w="255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PASS-REAL（预期拒绝）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TC10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单卡显存硬约束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PASS-REAL（映射）</w:t>
            </w:r>
          </w:p>
        </w:tc>
      </w:tr>
      <w:tr>
        <w:tc>
          <w:tcPr>
            <w:tcW w:type="dxa" w:w="90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TC13</w:t>
            </w:r>
          </w:p>
        </w:tc>
        <w:tc>
          <w:tcPr>
            <w:tcW w:type="dxa" w:w="68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海南本地推理</w:t>
            </w:r>
          </w:p>
        </w:tc>
        <w:tc>
          <w:tcPr>
            <w:tcW w:type="dxa" w:w="255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PASS-REAL（映射）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TC14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重庆异地推理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PASS-REAL（映射）</w:t>
            </w:r>
          </w:p>
        </w:tc>
      </w:tr>
      <w:tr>
        <w:tc>
          <w:tcPr>
            <w:tcW w:type="dxa" w:w="90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TC15</w:t>
            </w:r>
          </w:p>
        </w:tc>
        <w:tc>
          <w:tcPr>
            <w:tcW w:type="dxa" w:w="680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批量推理与队列</w:t>
            </w:r>
          </w:p>
        </w:tc>
        <w:tc>
          <w:tcPr>
            <w:tcW w:type="dxa" w:w="255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PASS-REAL（映射）</w:t>
            </w:r>
          </w:p>
        </w:tc>
      </w:tr>
      <w:tr>
        <w:tc>
          <w:tcPr>
            <w:tcW w:type="dxa" w:w="90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TC19</w:t>
            </w:r>
          </w:p>
        </w:tc>
        <w:tc>
          <w:tcPr>
            <w:tcW w:type="dxa" w:w="680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4819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结果正确性</w:t>
            </w:r>
          </w:p>
        </w:tc>
        <w:tc>
          <w:tcPr>
            <w:tcW w:type="dxa" w:w="255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PASS-REAL（映射）</w:t>
            </w:r>
          </w:p>
        </w:tc>
      </w:tr>
    </w:tbl>
    <w:p>
      <w:pPr>
        <w:spacing w:after="60"/>
      </w:pPr>
    </w:p>
    <w:p>
      <w:pPr>
        <w:pStyle w:val="Heading1"/>
        <w:spacing w:before="240" w:after="80"/>
      </w:pPr>
      <w:r>
        <w:rPr>
          <w:rFonts w:ascii="Songti SC" w:hAnsi="Songti SC" w:eastAsia="Songti SC"/>
          <w:color w:val="0B3D5C"/>
        </w:rPr>
        <w:t>1. 测试环境与方法</w:t>
      </w:r>
    </w:p>
    <w:p>
      <w:pPr>
        <w:spacing w:line="288" w:lineRule="auto" w:after="80"/>
      </w:pPr>
      <w:r>
        <w:rPr>
          <w:rFonts w:ascii="Songti SC" w:hAnsi="Songti SC" w:eastAsia="Songti SC"/>
        </w:rPr>
        <w:t>依据《跨境算力调度 PoC 测试实施方案 v0724》。主业务为冻结 ResNet-50 + 4096 样本 / 8 分片。新加坡控制面负责调度与汇聚，海南/重庆 node agent 在真实 GPU 执行推理并回传 predictions。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01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7"/>
              </w:rPr>
              <w:t>组件</w:t>
            </w:r>
          </w:p>
        </w:tc>
        <w:tc>
          <w:tcPr>
            <w:tcW w:type="dxa" w:w="311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7"/>
              </w:rPr>
              <w:t>部署</w:t>
            </w:r>
          </w:p>
        </w:tc>
        <w:tc>
          <w:tcPr>
            <w:tcW w:type="dxa" w:w="425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170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控制面+UI</w:t>
            </w:r>
          </w:p>
        </w:tc>
        <w:tc>
          <w:tcPr>
            <w:tcW w:type="dxa" w:w="311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新加坡 43.106.50.98:8080</w:t>
            </w:r>
          </w:p>
        </w:tc>
        <w:tc>
          <w:tcPr>
            <w:tcW w:type="dxa" w:w="425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选点、分片下发、汇聚、审计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海南 agent</w:t>
            </w:r>
          </w:p>
        </w:tc>
        <w:tc>
          <w:tcPr>
            <w:tcW w:type="dxa" w:w="311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隧道映射 :18000 → :8000</w:t>
            </w:r>
          </w:p>
        </w:tc>
        <w:tc>
          <w:tcPr>
            <w:tcW w:type="dxa" w:w="425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1×4090；torch cu124</w:t>
            </w:r>
          </w:p>
        </w:tc>
      </w:tr>
      <w:tr>
        <w:tc>
          <w:tcPr>
            <w:tcW w:type="dxa" w:w="1701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重庆 agent</w:t>
            </w:r>
          </w:p>
        </w:tc>
        <w:tc>
          <w:tcPr>
            <w:tcW w:type="dxa" w:w="311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218.201.8.129:8000</w:t>
            </w:r>
          </w:p>
        </w:tc>
        <w:tc>
          <w:tcPr>
            <w:tcW w:type="dxa" w:w="425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4×4070</w:t>
            </w:r>
          </w:p>
        </w:tc>
      </w:tr>
      <w:tr>
        <w:tc>
          <w:tcPr>
            <w:tcW w:type="dxa" w:w="1701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冻结包</w:t>
            </w:r>
          </w:p>
        </w:tc>
        <w:tc>
          <w:tcPr>
            <w:tcW w:type="dxa" w:w="311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/opt/l1-poc-bundle</w:t>
            </w:r>
          </w:p>
        </w:tc>
        <w:tc>
          <w:tcPr>
            <w:tcW w:type="dxa" w:w="425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数据/权重/reference</w:t>
            </w:r>
          </w:p>
        </w:tc>
      </w:tr>
    </w:tbl>
    <w:p>
      <w:pPr>
        <w:spacing w:after="60"/>
      </w:pPr>
    </w:p>
    <w:p>
      <w:pPr>
        <w:pStyle w:val="Heading1"/>
        <w:spacing w:before="240" w:after="80"/>
      </w:pPr>
      <w:r>
        <w:rPr>
          <w:rFonts w:ascii="Songti SC" w:hAnsi="Songti SC" w:eastAsia="Songti SC"/>
          <w:color w:val="0B3D5C"/>
        </w:rPr>
        <w:t>2. 通过用例详述</w:t>
      </w: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DT01  两地共同执行的分片批量推理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验证新加坡控制面可将冻结 ResNet-50 父任务拆成 8 个分片，在海南与重庆真实 GPU 上共同执行，并在控制面汇聚结果；要求连续 3 轮成功，样本无缺失/重复，且与冻结参考输出一致。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三轮父任务 POC-REAL-0004/0005/0006 均为 SUCCEEDED（8/8）。每轮海南 6 片、重庆 2 片；缺失 0、重复 0。复核轮 POC-REAL-0001 参考比对 compared=4096、mismatch=0、pass=True。判定 PASS-REAL。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调度呈现“海南优先、重庆补位”：前两片落海南后派重庆，之后继续回填海南。说明硬约束与策略在真实多节点下可闭环。参考比对全过，证明不是“只跑通接口”，而是业务输出可校验。海南现场仅 1×4090，故海南分片串行偏多；不影响“两地均参与”结论。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轮次</w:t>
            </w:r>
          </w:p>
        </w:tc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父任务</w:t>
            </w:r>
          </w:p>
        </w:tc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成功分片</w:t>
            </w:r>
          </w:p>
        </w:tc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海南</w:t>
            </w:r>
          </w:p>
        </w:tc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重庆</w:t>
            </w:r>
          </w:p>
        </w:tc>
        <w:tc>
          <w:tcPr>
            <w:tcW w:type="dxa" w:w="1662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结果</w:t>
            </w:r>
          </w:p>
        </w:tc>
      </w:tr>
      <w:tr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POC-REAL-0004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8/8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</w:tr>
      <w:tr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POC-REAL-0005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8/8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</w:tr>
      <w:tr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POC-REAL-0006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8/8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1662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</w:tr>
      <w:tr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复核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POC-REAL-0001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8/8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—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—</w:t>
            </w:r>
          </w:p>
        </w:tc>
        <w:tc>
          <w:tcPr>
            <w:tcW w:type="dxa" w:w="1662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 + 参考比对通过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688615"/>
            <wp:docPr id="3" name="Picture 3" descr="图3  DT01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1_com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图3  DT01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POC-REAL-0001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2026-08-11T12:38:11+08:00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 / 重庆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SUCCEEDED: 8/8个真实分片完成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DT03  单卡 16GB 显存硬约束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验证调度器按“单卡可用显存”而非“整机显存池”过滤候选：16GB 任务不得派往重庆 12GB 的 4070，只能选择海南 24GB 的 4090。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父任务 POC-REAL-0002：1/1 分片 SUCCEEDED，执行节点仅为海南-GPU1。重庆四张 12GB 卡均未入选。判定 PASS-REAL。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结果符合 L1 边界：不允许把 4×12GB 拼成 48GB。过滤发生在候选阶段，避免 OOM 后再回退。与文档 DT03/TC10 口径一致。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候选 GPU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显存(GB)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≥16GB?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调度结果</w:t>
            </w:r>
          </w:p>
        </w:tc>
      </w:tr>
      <w:tr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重庆-GPU1~4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否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排除</w:t>
            </w:r>
          </w:p>
        </w:tc>
      </w:tr>
      <w:tr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海南-GPU1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24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是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选中并成功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201351"/>
            <wp:docPr id="4" name="Picture 4" descr="图4  DT03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3_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0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图4  DT03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POC-REAL-0002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2026-08-11T12:36:27+08:00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SUCCEEDED: 1/1个真实分片完成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TC01  正常跨境接入与完整性校验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验证任务包在创建可执行任务前完成完整性校验（manifest/数据 SHA），校验通过后可正常登记并调度到真实节点。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父任务 POC-REAL-0003：integrity ok；4/4 分片成功（海南 S01–S02，重庆 S03–S04）。判定 PASS-REAL。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接入链路“校验→登记→分片下发→回传”完整。与负向 TC04 对照：哈希正确才放行，错误则拒绝，形成正反闭环。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子任务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样本数</w:t>
            </w:r>
          </w:p>
        </w:tc>
      </w:tr>
      <w:tr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S01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512</w:t>
            </w:r>
          </w:p>
        </w:tc>
      </w:tr>
      <w:tr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S02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512</w:t>
            </w:r>
          </w:p>
        </w:tc>
      </w:tr>
      <w:tr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S03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重庆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512</w:t>
            </w:r>
          </w:p>
        </w:tc>
      </w:tr>
      <w:tr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S04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重庆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  <w:tc>
          <w:tcPr>
            <w:tcW w:type="dxa" w:w="249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512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74273"/>
            <wp:docPr id="5" name="Picture 5" descr="图5  TC01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7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图5  TC01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POC-REAL-0003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2026-08-11T12:32:03+08:00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 / 重庆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SUCCEEDED: 4/4个真实分片完成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TC02  身份认证失败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验证使用错误 Bearer 访问节点 agent 时被拒绝，控制面记录审计，且不创建可执行 GPU 任务。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海南与重庆 agent 对 invalid token 均返回 HTTP 401；父任务状态 REJECTED；未启动 ResNet。判定 PASS-REAL（预期拒绝）。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安全负向用例以“拒绝成功”为通过标准。双节点一致 401，说明鉴权不依赖单点。审计含 AUTH_FAIL，满足可追溯要求。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检查项</w:t>
            </w:r>
          </w:p>
        </w:tc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观测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海南 agent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HTTP 401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重庆 agent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HTTP 401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GPU 任务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未创建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审计事件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AUTH_FAIL / COMPLETE(REJECTED)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198999"/>
            <wp:docPr id="6" name="Picture 6" descr="图6  TC02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_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9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图6  TC02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POC-REAL-0001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2026-08-11T12:31:30+08:00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现场真实节点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REJECTED: 认证失败已记录审计，未创建可执行 GPU 任务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TC03  非授权端口或路径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验证对非授权端口的探针无法建立业务连接，系统记录阻断证据且不创建执行任务。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探针 127.0.0.1:59999 Connection refused，blocked=true；任务 REJECTED。判定 PASS-REAL（预期拒绝）。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在无正式 VPN/防火墙编排条件下，以显式非授权端口探针验证“默认拒绝”。与 TC02 共同覆盖访问控制边界。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检查项</w:t>
            </w:r>
          </w:p>
        </w:tc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观测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探针目标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127.0.0.1:59999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结果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Connection refused / blocked=true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GPU 任务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未创建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审计事件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PROBE_BLOCKED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198999"/>
            <wp:docPr id="7" name="Picture 7" descr="图7  TC03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_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9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图7  TC03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POC-REAL-0002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2026-08-11T12:31:30+08:00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现场真实节点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REJECTED: 非授权端口/路径探针被阻断，未创建执行任务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TC04  数据完整性异常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验证当期望数据集哈希被故意篡改时，系统拒绝创建可执行任务并保留 HASH_MISMATCH 审计。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故意错误期望哈希触发拒绝；HTTP 业务响应成功返回拒绝结论；未下发 GPU。判定 PASS-REAL（预期拒绝）。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与 TC01 形成对照：正确哈希放行、错误哈希拒绝。防止“脏数据入库后才失败”。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检查项</w:t>
            </w:r>
          </w:p>
        </w:tc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观测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触发方式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expect_tar_hash 置为全 0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系统行为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拒绝建任务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审计事件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HASH_MISMATCH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GPU 任务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未创建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198999"/>
            <wp:docPr id="8" name="Picture 8" descr="图8  TC04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_pa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9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图8  TC04 可视化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证据字段</w:t>
            </w:r>
          </w:p>
        </w:tc>
        <w:tc>
          <w:tcPr>
            <w:tcW w:type="dxa" w:w="680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parent_task_id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POC-REAL-0001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execution_time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2026-08-11T12:35:54+08:00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execution_node</w:t>
            </w:r>
          </w:p>
        </w:tc>
        <w:tc>
          <w:tcPr>
            <w:tcW w:type="dxa" w:w="680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现场真实节点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test_conclusion</w:t>
            </w:r>
          </w:p>
        </w:tc>
        <w:tc>
          <w:tcPr>
            <w:tcW w:type="dxa" w:w="6803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REJECTED: 数据集哈希校验失败，未创建可执行任务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TC10  单卡显存硬约束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验证资源声明中的单卡显存下限在真实调度中生效（与 DT03 同源约束）。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由真实 DT03 覆盖：16GB 任务仅落海南。判定 PASS-REAL（mapped:DT03）。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映射覆盖符合方案“核心场景可映射到原子用例”的写法；真实证据与 DT03 同一父任务链。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映射来源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真实父任务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结论</w:t>
            </w:r>
          </w:p>
        </w:tc>
      </w:tr>
      <w:tr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mapped:DT03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POC-REAL-0002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PASS-REAL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201351"/>
            <wp:docPr id="9" name="Picture 9" descr="图9  TC10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3_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0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图9  TC10 可视化</w:t>
      </w: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TC13  海南本地推理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验证海南节点可真实执行 ResNet 分片推理并回传 predictions。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DT01 各轮均有海南分片 SUCCEEDED（如 S01/S02/S05–S08）。判定 PASS-REAL（mapped:DT01）。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海南 1×4090 承担主要分片，证明本地推理链路（agent→torch/CUDA→回传）可用。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覆盖来源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典型分片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状态</w:t>
            </w:r>
          </w:p>
        </w:tc>
      </w:tr>
      <w:tr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mapped:DT01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S01/S02/S05–S08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688615"/>
            <wp:docPr id="10" name="Picture 10" descr="图10  TC13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1_com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图10  TC13 可视化</w:t>
      </w: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TC14  重庆异地推理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验证重庆节点可作为异地执行点完成分片推理并回传。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DT01 各轮 S03/S04 派重庆并 SUCCEEDED。判定 PASS-REAL（mapped:DT01）。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异地执行已打通；链路为公网可达而非正式 OTN SLA，本报告只确认功能成功，不宣称专线指标达标。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覆盖来源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典型分片</w:t>
            </w:r>
          </w:p>
        </w:tc>
        <w:tc>
          <w:tcPr>
            <w:tcW w:type="dxa" w:w="332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状态</w:t>
            </w:r>
          </w:p>
        </w:tc>
      </w:tr>
      <w:tr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mapped:DT01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S03/S04</w:t>
            </w:r>
          </w:p>
        </w:tc>
        <w:tc>
          <w:tcPr>
            <w:tcW w:type="dxa" w:w="332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SUCCEEDED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688615"/>
            <wp:docPr id="11" name="Picture 11" descr="图11  TC14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1_com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图11  TC14 可视化</w:t>
      </w: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TC15  批量推理与队列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验证批量分片任务可连续排队/下发并全部完成，形成可追踪闭环。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DT01 连续 3 轮、每轮 8 分片全部成功。判定 PASS-REAL（mapped:DT01）。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批量场景稳定性体现在“连续三轮零失败”。分片串行下发适合当前单卡海南拓扑。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轮次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分片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失败</w:t>
            </w:r>
          </w:p>
        </w:tc>
        <w:tc>
          <w:tcPr>
            <w:tcW w:type="dxa" w:w="2493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结果</w:t>
            </w:r>
          </w:p>
        </w:tc>
      </w:tr>
      <w:tr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8/轮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2493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全部 SUCCEEDED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688615"/>
            <wp:docPr id="12" name="Picture 12" descr="图12  TC15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t01_com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图12  TC15 可视化</w:t>
      </w:r>
    </w:p>
    <w:p>
      <w:pPr>
        <w:pStyle w:val="Heading2"/>
        <w:spacing w:before="160" w:after="80"/>
      </w:pPr>
      <w:r>
        <w:rPr>
          <w:rFonts w:ascii="Songti SC" w:hAnsi="Songti SC" w:eastAsia="Songti SC"/>
          <w:color w:val="1F6AA5"/>
        </w:rPr>
        <w:t>TC19  结果正确性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【目的】</w:t>
      </w:r>
      <w:r>
        <w:rPr>
          <w:rFonts w:ascii="Songti SC" w:hAnsi="Songti SC" w:eastAsia="Songti SC"/>
        </w:rPr>
        <w:t>验证汇聚输出与冻结参考结果一致，避免“任务成功但结果不可信”。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【结果】</w:t>
      </w:r>
      <w:r>
        <w:rPr>
          <w:rFonts w:ascii="Songti SC" w:hAnsi="Songti SC" w:eastAsia="Songti SC"/>
        </w:rPr>
        <w:t>reference_match：compared=4096，mismatch=0，pass=True。判定 PASS-REAL（mapped:DT01）。</w:t>
      </w:r>
    </w:p>
    <w:p>
      <w:pPr>
        <w:spacing w:after="60" w:line="288" w:lineRule="auto"/>
      </w:pPr>
      <w:r>
        <w:rPr>
          <w:rFonts w:ascii="Songti SC" w:hAnsi="Songti SC" w:eastAsia="Songti SC"/>
          <w:b/>
          <w:color w:val="0B3D5C"/>
        </w:rPr>
        <w:t>【分析】</w:t>
      </w:r>
      <w:r>
        <w:rPr>
          <w:rFonts w:ascii="Songti SC" w:hAnsi="Songti SC" w:eastAsia="Songti SC"/>
        </w:rPr>
        <w:t>top1_class 全量一致是本期最强正确性证据。文件级 SHA 可能因 shard 元数据不同而不同，业务以类别一致为准。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4986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6"/>
              </w:rPr>
              <w:t>值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compared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4096</w:t>
            </w:r>
          </w:p>
        </w:tc>
      </w:tr>
      <w:tr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986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4986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6"/>
              </w:rPr>
              <w:t>True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128137"/>
            <wp:docPr id="13" name="Picture 13" descr="图13  TC19 可视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19_mat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2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图13  TC19 可视化</w:t>
      </w:r>
    </w:p>
    <w:p>
      <w:pPr>
        <w:pStyle w:val="Heading1"/>
        <w:spacing w:before="240" w:after="80"/>
      </w:pPr>
      <w:r>
        <w:rPr>
          <w:rFonts w:ascii="Songti SC" w:hAnsi="Songti SC" w:eastAsia="Songti SC"/>
          <w:color w:val="0B3D5C"/>
        </w:rPr>
        <w:t>3. 证据与复现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4986"/>
        <w:gridCol w:w="4986"/>
      </w:tblGrid>
      <w:tr>
        <w:trPr>
          <w:tblHeader w:val="true"/>
        </w:trPr>
        <w:tc>
          <w:tcPr>
            <w:tcW w:type="dxa" w:w="1984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7087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7"/>
              </w:rPr>
              <w:t>位置</w:t>
            </w:r>
          </w:p>
        </w:tc>
      </w:tr>
      <w:tr>
        <w:tc>
          <w:tcPr>
            <w:tcW w:type="dxa" w:w="198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本报告</w:t>
            </w:r>
          </w:p>
        </w:tc>
        <w:tc>
          <w:tcPr>
            <w:tcW w:type="dxa" w:w="708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L1_算力调度真实调度测试报告_20260811.docx</w:t>
            </w:r>
          </w:p>
        </w:tc>
      </w:tr>
      <w:tr>
        <w:tc>
          <w:tcPr>
            <w:tcW w:type="dxa" w:w="198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证据包</w:t>
            </w:r>
          </w:p>
        </w:tc>
        <w:tc>
          <w:tcPr>
            <w:tcW w:type="dxa" w:w="708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l1-poc-evidence-latest.tgz</w:t>
            </w:r>
          </w:p>
        </w:tc>
      </w:tr>
      <w:tr>
        <w:tc>
          <w:tcPr>
            <w:tcW w:type="dxa" w:w="198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图表</w:t>
            </w:r>
          </w:p>
        </w:tc>
        <w:tc>
          <w:tcPr>
            <w:tcW w:type="dxa" w:w="708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extracted/evidence/real_report/charts_v2/</w:t>
            </w:r>
          </w:p>
        </w:tc>
      </w:tr>
      <w:tr>
        <w:tc>
          <w:tcPr>
            <w:tcW w:type="dxa" w:w="198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源码</w:t>
            </w:r>
          </w:p>
        </w:tc>
        <w:tc>
          <w:tcPr>
            <w:tcW w:type="dxa" w:w="7087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extracted/webapp/real/</w:t>
            </w:r>
          </w:p>
        </w:tc>
      </w:tr>
      <w:tr>
        <w:tc>
          <w:tcPr>
            <w:tcW w:type="dxa" w:w="1984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现场证据</w:t>
            </w:r>
          </w:p>
        </w:tc>
        <w:tc>
          <w:tcPr>
            <w:tcW w:type="dxa" w:w="7087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7"/>
              </w:rPr>
              <w:t>/opt/l1-scheduler-ui/evidence/</w:t>
            </w:r>
          </w:p>
        </w:tc>
      </w:tr>
    </w:tbl>
    <w:p>
      <w:pPr>
        <w:spacing w:after="60"/>
      </w:pPr>
    </w:p>
    <w:p>
      <w:pPr>
        <w:pStyle w:val="Heading1"/>
        <w:spacing w:before="240" w:after="80"/>
      </w:pPr>
      <w:r>
        <w:rPr>
          <w:rFonts w:ascii="Songti SC" w:hAnsi="Songti SC" w:eastAsia="Songti SC"/>
          <w:color w:val="0B3D5C"/>
        </w:rPr>
        <w:t>4. 签署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E3F0"/>
          <w:left w:val="single" w:sz="6" w:space="0" w:color="D0E3F0"/>
          <w:bottom w:val="single" w:sz="6" w:space="0" w:color="D0E3F0"/>
          <w:right w:val="single" w:sz="6" w:space="0" w:color="D0E3F0"/>
          <w:insideH w:val="single" w:sz="6" w:space="0" w:color="D0E3F0"/>
          <w:insideV w:val="single" w:sz="6" w:space="0" w:color="D0E3F0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268"/>
            <w:vAlign w:val="center"/>
            <w:shd w:fill="0B3D5C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/>
                <w:color w:val="FFFFFF"/>
                <w:sz w:val="18"/>
              </w:rPr>
              <w:t>签字</w:t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测试执行</w:t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2026-08-11</w:t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结果复核</w:t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  <w:tc>
          <w:tcPr>
            <w:tcW w:type="dxa" w:w="2268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  <w:t>项目确认</w:t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  <w:tc>
          <w:tcPr>
            <w:tcW w:type="dxa" w:w="2268"/>
            <w:vAlign w:val="center"/>
            <w:shd w:fill="F0F7F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0" w:before="0"/>
            </w:pPr>
            <w:r/>
            <w:r>
              <w:rPr>
                <w:rFonts w:ascii="Songti SC" w:hAnsi="Songti SC" w:eastAsia="Songti SC"/>
                <w:b w:val="0"/>
                <w:color w:val="000000"/>
                <w:sz w:val="18"/>
              </w:rPr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748B"/>
        <w:sz w:val="16"/>
      </w:rPr>
      <w:t xml:space="preserve">L1 真实调度测试报告（仅通过用例） | 2026-08-11 | </w:t>
    </w:r>
  </w:p>
  <w:p>
    <w:pPr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B3D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B3D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ngti SC" w:hAnsi="Songti SC" w:eastAsia="Songti SC"/>
      <w:b/>
      <w:bCs/>
      <w:color w:val="0B3D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