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Data accessibility; one of mankind’s most powerful tools in adaptation and yet still a missing critical component in the forefront of space exploration. The ability to obtain and communicate useful real-time data enhances our ability to react and respond to uncertainties and changing environments, granting us the tools necessary to overcome challenges, but most importantly, ensure the safety of our astronauts.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Super Enhanced Field-of-View,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