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Research: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研究項目：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-FOV with suit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-placement for camera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placement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-control (for switching display)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-buttons?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-switches?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-could have some fixed monochrome text (oxygen dial)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-retractable display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-swivel micro display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-repositionable visor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-film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-In helmet projection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-placement?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-easy cleaning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-self cleaning?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-how to power the camera?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-see camera lens contact pins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-individual battery cell for each camera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(can use combination)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Camera placement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-top head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-wouldn’t show anything downward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-wrist (both)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-could have a little articulating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-neck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