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Bayonet Mounting w/ Connectors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bayonet mount offers an easy to attach/remove mechanism which ensure proper alignment of connectors.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9525</wp:posOffset>
            </wp:positionV>
            <wp:extent cx="3929063" cy="3929063"/>
            <wp:effectExtent b="0" l="0" r="0" t="0"/>
            <wp:wrapSquare wrapText="bothSides" distB="114300" distT="114300" distL="114300" distR="11430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929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Example of connector pin layout</w:t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Canon EF mount pins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highlight w:val="white"/>
          <w:rtl w:val="0"/>
        </w:rPr>
        <w:t xml:space="preserve">The communication protocol between the camera is 8-data-bit, 1-stop-bit </w:t>
      </w:r>
      <w:hyperlink r:id="rId7">
        <w:r w:rsidDel="00000000" w:rsidR="00000000" w:rsidRPr="00000000">
          <w:rPr>
            <w:color w:val="3300b5"/>
            <w:sz w:val="20"/>
            <w:highlight w:val="white"/>
            <w:rtl w:val="0"/>
          </w:rPr>
          <w:t xml:space="preserve">SPI</w:t>
        </w:r>
      </w:hyperlink>
      <w:r w:rsidDel="00000000" w:rsidR="00000000" w:rsidRPr="00000000">
        <w:rPr>
          <w:sz w:val="20"/>
          <w:highlight w:val="white"/>
          <w:rtl w:val="0"/>
        </w:rPr>
        <w:t xml:space="preserve"> (mode 3). The pins, from right to left on the lens, are:</w:t>
      </w:r>
      <w:r w:rsidDel="00000000" w:rsidR="00000000" w:rsidRPr="00000000">
        <w:rPr>
          <w:rtl w:val="0"/>
        </w:rPr>
      </w:r>
    </w:p>
    <w:tbl>
      <w:tblPr>
        <w:tblStyle w:val="Table1"/>
        <w:bidi w:val="0"/>
        <w:tblW w:w="7710.0" w:type="dxa"/>
        <w:jc w:val="left"/>
        <w:tblBorders>
          <w:top w:color="aaaaaa" w:space="0" w:sz="6" w:val="single"/>
          <w:left w:color="aaaaaa" w:space="0" w:sz="6" w:val="single"/>
          <w:bottom w:color="aaaaaa" w:space="0" w:sz="6" w:val="single"/>
          <w:right w:color="aaaaaa" w:space="0" w:sz="6" w:val="single"/>
          <w:insideH w:color="aaaaaa" w:space="0" w:sz="6" w:val="single"/>
          <w:insideV w:color="aaaaaa" w:space="0" w:sz="6" w:val="single"/>
        </w:tblBorders>
        <w:tblLayout w:type="fixed"/>
        <w:tblLook w:val="0600"/>
      </w:tblPr>
      <w:tblGrid>
        <w:gridCol w:w="1335"/>
        <w:gridCol w:w="6375"/>
        <w:tblGridChange w:id="0">
          <w:tblGrid>
            <w:gridCol w:w="1335"/>
            <w:gridCol w:w="6375"/>
          </w:tblGrid>
        </w:tblGridChange>
      </w:tblGrid>
      <w:tr>
        <w:trPr>
          <w:trHeight w:val="720" w:hRule="atLeast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2f2f2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2f2f2" w:val="clear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2f2f2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2f2f2" w:val="clear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VBat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+6 </w:t>
            </w:r>
            <w:hyperlink r:id="rId8">
              <w:r w:rsidDel="00000000" w:rsidR="00000000" w:rsidRPr="00000000">
                <w:rPr>
                  <w:color w:val="3300b5"/>
                  <w:sz w:val="16"/>
                  <w:shd w:fill="f9f9f9" w:val="clear"/>
                  <w:rtl w:val="0"/>
                </w:rPr>
                <w:t xml:space="preserve">volts</w:t>
              </w:r>
            </w:hyperlink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 to power internal lens focus motors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P-Gnd</w:t>
            </w:r>
          </w:p>
        </w:tc>
        <w:tc>
          <w:tcPr>
            <w:vMerge w:val="restart"/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Power ground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P-Gnd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200" w:line="288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VDD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+5.5 </w:t>
            </w:r>
            <w:hyperlink r:id="rId9">
              <w:r w:rsidDel="00000000" w:rsidR="00000000" w:rsidRPr="00000000">
                <w:rPr>
                  <w:color w:val="3300b5"/>
                  <w:sz w:val="16"/>
                  <w:shd w:fill="f9f9f9" w:val="clear"/>
                  <w:rtl w:val="0"/>
                </w:rPr>
                <w:t xml:space="preserve">volts</w:t>
              </w:r>
            </w:hyperlink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 Digital logic power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DCL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Data from camera to the lens (MOSI)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DLC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Data from the lens to the camera (MISO)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LCLK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Camera body generated clock signal (SCLK, CPOL=1)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D-GND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Digital logic ground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COM1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hyperlink r:id="rId10">
              <w:r w:rsidDel="00000000" w:rsidR="00000000" w:rsidRPr="00000000">
                <w:rPr>
                  <w:color w:val="3300b5"/>
                  <w:sz w:val="16"/>
                  <w:shd w:fill="f9f9f9" w:val="clear"/>
                  <w:rtl w:val="0"/>
                </w:rPr>
                <w:t xml:space="preserve">Teleconverter</w:t>
              </w:r>
            </w:hyperlink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 common</w:t>
            </w:r>
            <w:hyperlink r:id="rId11">
              <w:r w:rsidDel="00000000" w:rsidR="00000000" w:rsidRPr="00000000">
                <w:rPr>
                  <w:color w:val="3300b5"/>
                  <w:sz w:val="16"/>
                  <w:shd w:fill="f9f9f9" w:val="clear"/>
                  <w:vertAlign w:val="superscript"/>
                  <w:rtl w:val="0"/>
                </w:rPr>
                <w:t xml:space="preserve">[25]</w:t>
              </w:r>
            </w:hyperlink>
            <w:hyperlink r:id="rId12">
              <w:r w:rsidDel="00000000" w:rsidR="00000000" w:rsidRPr="00000000">
                <w:rPr>
                  <w:color w:val="3300b5"/>
                  <w:sz w:val="16"/>
                  <w:shd w:fill="f9f9f9" w:val="clear"/>
                  <w:vertAlign w:val="superscript"/>
                  <w:rtl w:val="0"/>
                </w:rPr>
                <w:t xml:space="preserve">[26]</w:t>
              </w:r>
            </w:hyperlink>
            <w:hyperlink r:id="rId13">
              <w:r w:rsidDel="00000000" w:rsidR="00000000" w:rsidRPr="00000000">
                <w:rPr>
                  <w:color w:val="3300b5"/>
                  <w:sz w:val="16"/>
                  <w:shd w:fill="f9f9f9" w:val="clear"/>
                  <w:vertAlign w:val="superscript"/>
                  <w:rtl w:val="0"/>
                </w:rPr>
                <w:t xml:space="preserve">[27]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EXT0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Short to COM1 for 'Life Size Converter' and x1.4 teleconverter</w:t>
            </w:r>
          </w:p>
        </w:tc>
      </w:tr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EXT1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>
            <w:pPr>
              <w:spacing w:after="200" w:before="0" w:line="240" w:lineRule="auto"/>
              <w:ind w:right="200"/>
              <w:contextualSpacing w:val="0"/>
              <w:jc w:val="center"/>
            </w:pPr>
            <w:r w:rsidDel="00000000" w:rsidR="00000000" w:rsidRPr="00000000">
              <w:rPr>
                <w:sz w:val="16"/>
                <w:shd w:fill="f9f9f9" w:val="clear"/>
                <w:rtl w:val="0"/>
              </w:rPr>
              <w:t xml:space="preserve">Short to COM1 for x2 and x1.4 teleconverter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WiFi SD Card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180975</wp:posOffset>
            </wp:positionV>
            <wp:extent cx="1881188" cy="1883605"/>
            <wp:effectExtent b="0" l="0" r="0" t="0"/>
            <wp:wrapSquare wrapText="bothSides" distB="114300" distT="114300" distL="114300" distR="11430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88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Contains “Radio-on-a-Chip for Mobile” (ROCm) for wireless access point with external storage, ranging from 2~32GBs, for software or data storage.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Battery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Provides power to the main and connected device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Devices powers connected external devices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External devices should have ON/OFF switch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Transmits and receives data on behalf of external device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Slot case must be externally accessible for easy of switch-out in case component is damaged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Devices must be easy to insert and eject from slot case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Device must be rechargable without removal of battery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Female bayonet plate must be woven into spacesuit and front plate must be exposed for easy attachment</w:t>
      </w:r>
      <w:r w:rsidDel="00000000" w:rsidR="00000000" w:rsidRPr="00000000">
        <w:rPr>
          <w:rtl w:val="0"/>
        </w:rPr>
      </w:r>
    </w:p>
    <w:sectPr>
      <w:pgSz w:h="15840" w:w="12240"/>
      <w:pgMar w:bottom="288" w:top="288" w:left="288" w:right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4" Type="http://schemas.openxmlformats.org/officeDocument/2006/relationships/image" Target="media/image01.png"/><Relationship Id="rId2" Type="http://schemas.openxmlformats.org/officeDocument/2006/relationships/fontTable" Target="fontTable.xml"/><Relationship Id="rId12" Type="http://schemas.openxmlformats.org/officeDocument/2006/relationships/hyperlink" Target="http://www.ask.com/wiki/Canon_EF_lens_mount?o=2801&amp;qsrc=999&amp;ad=doubleDown&amp;an=apn&amp;ap=ask.com#cite_note-x2-26" TargetMode="External"/><Relationship Id="rId13" Type="http://schemas.openxmlformats.org/officeDocument/2006/relationships/hyperlink" Target="http://www.ask.com/wiki/Canon_EF_lens_mount?o=2801&amp;qsrc=999&amp;ad=doubleDown&amp;an=apn&amp;ap=ask.com#cite_note-LSC-27" TargetMode="Externa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hyperlink" Target="http://www.ask.com/wiki/Teleconverter?qsrc=3044" TargetMode="External"/><Relationship Id="rId3" Type="http://schemas.openxmlformats.org/officeDocument/2006/relationships/numbering" Target="numbering.xml"/><Relationship Id="rId11" Type="http://schemas.openxmlformats.org/officeDocument/2006/relationships/hyperlink" Target="http://www.ask.com/wiki/Canon_EF_lens_mount?o=2801&amp;qsrc=999&amp;ad=doubleDown&amp;an=apn&amp;ap=ask.com#cite_note-x1.4-25" TargetMode="External"/><Relationship Id="rId9" Type="http://schemas.openxmlformats.org/officeDocument/2006/relationships/hyperlink" Target="http://www.ask.com/wiki/Volt?qsrc=3044" TargetMode="External"/><Relationship Id="rId6" Type="http://schemas.openxmlformats.org/officeDocument/2006/relationships/hyperlink" Target="http://www.ask.com/wiki/Canon_EF_lens_mount?o=2801&amp;qsrc=999&amp;ad=doubleDown&amp;an=apn&amp;ap=ask.com" TargetMode="External"/><Relationship Id="rId5" Type="http://schemas.openxmlformats.org/officeDocument/2006/relationships/image" Target="media/image03.png"/><Relationship Id="rId8" Type="http://schemas.openxmlformats.org/officeDocument/2006/relationships/hyperlink" Target="http://www.ask.com/wiki/Volt?qsrc=3044" TargetMode="External"/><Relationship Id="rId7" Type="http://schemas.openxmlformats.org/officeDocument/2006/relationships/hyperlink" Target="http://www.ask.com/wiki/Serial_Peripheral_Interface_Bus?qsrc=3044" TargetMode="External"/></Relationships>
</file>