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38750" cy="47148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3/31/15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Typical Spacewalk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-Most EVA space walks are not all that related unless they involve the same project in the last two years. However, I do notice that the spacewalks a lot of the time have to do with working on Ammonia tanks/pumps/tubes and working with cableage.  Went through EVAs from 12-14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-Lubing?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Installing materials for new construction eg. ports, latches,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-ISS is a constant construction zone- constantly adding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https://www.nasa.gov/audience/foreducators/spacesuits/home/challenges_spacewalking_index.html#.VRwIjcirxjY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u w:val="single"/>
          <w:rtl w:val="0"/>
        </w:rPr>
        <w:t xml:space="preserve">Carr, Schwartz, Newman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-”EVAs can be grossly characterized as planned, unplanned, or contingency (unexpected, but may be required for crew safety.”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-“Furthermore, the wearable computer system would function as an element for mission enhancement: not required for any EVA tasks, but used to support well-defined tasks at varying levels of complexity. It would serve to augment existing systems, not to replace them.”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“For components inside the suit, safety considerations include operation of electronics in a 100% oxygen atmosphere, out-gassing off-gassing issues, thermal restrictions, and the severe space constraints imposed by the close-fitting hard upper torso of the suit. Components outside the suit may have fewer environmental constraints, but must withstand the harsh environment of extreme temperatures and vacuum, and, to a much lesser degree, exposure to elemental oxygen, plasma, and micrometeoroids. Safety considerations will be addressed further in the technical requirements section.“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Common Problems of Spacesui</w:t>
      </w:r>
      <w:r w:rsidDel="00000000" w:rsidR="00000000" w:rsidRPr="00000000">
        <w:rPr>
          <w:u w:val="single"/>
          <w:rtl w:val="0"/>
        </w:rPr>
        <w:t xml:space="preserve">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LOSS OF FINGERNAILS (OUCH!!!) (5 years old but interesting)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http://www.popsci.com/science/article/2010-09/bulky-tight-fitting-gloves-cause-tough-nails-astronauts-lose-their-fingernails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-Chafing, Rubbing, Feels raw around neck, shoulders, and hands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needs to be monitored for spacesuit: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Oxygen level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Heart beat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Suit pressure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Blood pressure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Solar radiation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Body temperature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40" w:line="310.9090909090909" w:lineRule="auto"/>
        <w:ind w:left="1180" w:hanging="360"/>
        <w:contextualSpacing w:val="1"/>
        <w:rPr/>
      </w:pPr>
      <w:hyperlink r:id="rId8">
        <w:r w:rsidDel="00000000" w:rsidR="00000000" w:rsidRPr="00000000">
          <w:rPr>
            <w:color w:val="18529a"/>
            <w:highlight w:val="white"/>
            <w:rtl w:val="0"/>
          </w:rPr>
          <w:t xml:space="preserve">Suit temperature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0.9090909090909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www.universetoday.com/77070/how-cold-is-space/" TargetMode="External"/><Relationship Id="rId6" Type="http://schemas.openxmlformats.org/officeDocument/2006/relationships/hyperlink" Target="https://www.nasa.gov/audience/foreducators/spacesuits/home/challenges_spacewalking_index.html#.VRwIjcirxjY" TargetMode="External"/><Relationship Id="rId5" Type="http://schemas.openxmlformats.org/officeDocument/2006/relationships/image" Target="media/image01.png"/><Relationship Id="rId8" Type="http://schemas.openxmlformats.org/officeDocument/2006/relationships/hyperlink" Target="http://www.universetoday.com/77070/how-cold-is-space/" TargetMode="External"/><Relationship Id="rId7" Type="http://schemas.openxmlformats.org/officeDocument/2006/relationships/hyperlink" Target="http://www.popsci.com/science/article/2010-09/bulky-tight-fitting-gloves-cause-tough-nails-astronauts-lose-their-fingernails" TargetMode="External"/></Relationships>
</file>