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Raspberry Pi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2.8V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200mA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0.56 mW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LED’s (separate from the pi)</w:t>
      </w:r>
    </w:p>
    <w:p w:rsidR="00000000" w:rsidDel="00000000" w:rsidP="00000000" w:rsidRDefault="00000000" w:rsidRPr="00000000">
      <w:pPr>
        <w:ind w:left="0" w:firstLine="72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Forward Voltage: 3.2-3.8V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Forward Current: 750mA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Viewing angle: 125±5 Degrees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Luminous Intensity: 160-200LM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Wavelength: 3000-3300nm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Pi Camera (there will be two of these)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2.8V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200mA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0.56 mW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sparkfun.com/products/13104" TargetMode="External"/><Relationship Id="rId5" Type="http://schemas.openxmlformats.org/officeDocument/2006/relationships/hyperlink" Target="http://smile.amazon.com/Raspberry-5MP-Camera-Board-Module/dp/B00E1GGE40/ref=sr_1_2?ie=UTF8&amp;qid=1428773291&amp;sr=8-2&amp;keywords=Camera+module" TargetMode="External"/><Relationship Id="rId7" Type="http://schemas.openxmlformats.org/officeDocument/2006/relationships/hyperlink" Target="http://smile.amazon.com/Raspberry-5MP-Camera-Board-Module/dp/B00E1GGE40/ref=sr_1_2?ie=UTF8&amp;qid=1428773291&amp;sr=8-2&amp;keywords=Camera+module" TargetMode="External"/></Relationships>
</file>