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Helmet Display</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ヘルメットディスプレイ</w:t>
      </w:r>
    </w:p>
    <w:p w:rsidR="00000000" w:rsidDel="00000000" w:rsidP="00000000" w:rsidRDefault="00000000" w:rsidRPr="00000000">
      <w:pPr>
        <w:ind w:left="720" w:firstLine="0"/>
        <w:contextualSpacing w:val="0"/>
      </w:pPr>
      <w:r w:rsidDel="00000000" w:rsidR="00000000" w:rsidRPr="00000000">
        <w:rPr>
          <w:rtl w:val="0"/>
        </w:rPr>
        <w:t xml:space="preserve">Concept HUD (Heads up display)</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HUD（ヘッドアップディスプレイ）の構想</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Fonts w:ascii="SimSun" w:cs="SimSun" w:eastAsia="SimSun" w:hAnsi="SimSun"/>
          <w:rtl w:val="0"/>
        </w:rPr>
        <w:t xml:space="preserve">Monitors positioned within the helmet angled to project images on to the glass fish bowl. </w:t>
        <w:br w:type="textWrapping"/>
        <w:t xml:space="preserve">各モニターは表示されている画像をヘルメットの前面に移る角度に曲げられる</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Wired to internal wearable computer</w:t>
        <w:br w:type="textWrapping"/>
        <w:t xml:space="preserve">モニターは内部PCにケーブルで接続する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Components</w:t>
        <w:br w:type="textWrapping"/>
        <w:t xml:space="preserve">部品</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2x Small physical LCD/LED display screen (Need) Delson &amp; Josh</w:t>
        <w:br w:type="textWrapping"/>
        <w:t xml:space="preserve">[May utilize IPhones]</w:t>
        <w:br w:type="textWrapping"/>
        <w:t xml:space="preserve">２つの小型のLCD/LEDディスプレイモニター（必要）　担当者：Delson &amp; Josh</w:t>
        <w:br w:type="textWrapping"/>
        <w:t xml:space="preserve">「持っているIPhonesが利用できるかもしれない」</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Fish Bowl (Need) Delson Nick</w:t>
        <w:br w:type="textWrapping"/>
        <w:t xml:space="preserve">ヘルメット（必要）　担当者：Delson &amp; Nick</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Sprayable Film/Window Tin (To mimic current UV protection with helmet) (Need)</w:t>
        <w:br w:type="textWrapping"/>
        <w:t xml:space="preserve">スプレーフィルム、又は、ガラス着色加工 (現在のヘルメットにあるUV防御と実現するため)　（必要）</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Wire Cable (Need)</w:t>
        <w:br w:type="textWrapping"/>
        <w:t xml:space="preserve">ケーブル（必要）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Modular System</w:t>
      </w:r>
    </w:p>
    <w:p w:rsidR="00000000" w:rsidDel="00000000" w:rsidP="00000000" w:rsidRDefault="00000000" w:rsidRPr="00000000">
      <w:pPr>
        <w:ind w:left="720" w:firstLine="0"/>
        <w:contextualSpacing w:val="0"/>
      </w:pPr>
      <w:r w:rsidDel="00000000" w:rsidR="00000000" w:rsidRPr="00000000">
        <w:rPr>
          <w:rtl w:val="0"/>
        </w:rPr>
        <w:t xml:space="preserve">Concept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Fonts w:ascii="SimSun" w:cs="SimSun" w:eastAsia="SimSun" w:hAnsi="SimSun"/>
          <w:rtl w:val="0"/>
        </w:rPr>
        <w:t xml:space="preserve">Modular mobile device with Bluetooth capability 小型のBluetooth搭載機器で下記のインターフェイスデバイスを駆動</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Powers interfacing devices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Interfacing Devices:　インターフェイスデバイス</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Flashlight (Have)　フラッシュライト</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Camera (Need) Delson　カメラ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Components　部品</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Prescription Medicine Bottles (represents bayonet-system) (Need) John Nick　薬品用ボトル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Raspberry Pi (represents central computer) (Have)　　　Raspberry Pi（コンピュータとして使用）</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Bluetooth Chip (Need) Josh Delson </w:t>
        <w:tab/>
        <w:tab/>
        <w:t xml:space="preserve">Bluetoothチップ</w:t>
        <w:tab/>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External battery (Have) 　　　バッテリー(外部に搭載）</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Plastic shield for attaching to individual  (Have)　　　装着するためのプラスチックシールド</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Assumptions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Internal computer with wireless ability for main communication to both the helmet display and modular systems　ヘルメットディスプレイとモジュラーを繋ぐコンピュータを内部に搭載。</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Internal Wearable Computer</w:t>
      </w:r>
    </w:p>
    <w:p w:rsidR="00000000" w:rsidDel="00000000" w:rsidP="00000000" w:rsidRDefault="00000000" w:rsidRPr="00000000">
      <w:pPr>
        <w:ind w:left="720" w:firstLine="0"/>
        <w:contextualSpacing w:val="0"/>
      </w:pPr>
      <w:r w:rsidDel="00000000" w:rsidR="00000000" w:rsidRPr="00000000">
        <w:rPr>
          <w:rtl w:val="0"/>
        </w:rPr>
        <w:t xml:space="preserve">Components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Raspberry Pi (max: 3 available)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