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Евсеева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октября,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применения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Разработать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шифротекстов двух открытых текстов при известном ключе.</w:t>
      </w:r>
    </w:p>
    <w:p>
      <w:pPr>
        <w:numPr>
          <w:ilvl w:val="0"/>
          <w:numId w:val="1001"/>
        </w:numPr>
        <w:pStyle w:val="Compact"/>
      </w:pPr>
      <w:r>
        <w:t xml:space="preserve">Не зная ключа и не стремясь его определить прочитать оба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Выполнять работу будем в среде Jupyter Notebook на языке Python.</w:t>
      </w:r>
    </w:p>
    <w:p>
      <w:pPr>
        <w:pStyle w:val="BodyText"/>
      </w:pPr>
      <w:r>
        <w:t xml:space="preserve">Для начала определим вспомогательные функции для дальнейшей работы.</w:t>
      </w:r>
    </w:p>
    <w:p>
      <w:pPr>
        <w:pStyle w:val="CaptionedFigure"/>
      </w:pPr>
      <w:bookmarkStart w:id="24" w:name="fig:001"/>
      <w:r>
        <w:drawing>
          <wp:inline>
            <wp:extent cx="5334000" cy="1010146"/>
            <wp:effectExtent b="0" l="0" r="0" t="0"/>
            <wp:docPr descr="Вспомогательные функции" title="" id="1" name="Picture"/>
            <a:graphic>
              <a:graphicData uri="http://schemas.openxmlformats.org/drawingml/2006/picture">
                <pic:pic>
                  <pic:nvPicPr>
                    <pic:cNvPr descr="../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Вспомогательные функции</w:t>
      </w:r>
    </w:p>
    <w:p>
      <w:pPr>
        <w:pStyle w:val="BodyText"/>
      </w:pPr>
      <w:r>
        <w:t xml:space="preserve">Далее определим основные функции. Первая функция</w:t>
      </w:r>
      <w:r>
        <w:t xml:space="preserve"> </w:t>
      </w:r>
      <w:r>
        <w:rPr>
          <w:rStyle w:val="VerbatimChar"/>
        </w:rPr>
        <w:t xml:space="preserve">ciphers_define</w:t>
      </w:r>
      <w:r>
        <w:t xml:space="preserve"> </w:t>
      </w:r>
      <w:r>
        <w:t xml:space="preserve">будет использоваться для определения вида шифротекстов при известном ключе и двух открытых текстах. Сразу проверим результат работы функции на исходных данных.</w:t>
      </w:r>
    </w:p>
    <w:p>
      <w:pPr>
        <w:pStyle w:val="CaptionedFigure"/>
      </w:pPr>
      <w:bookmarkStart w:id="26" w:name="fig:002"/>
      <w:r>
        <w:drawing>
          <wp:inline>
            <wp:extent cx="5334000" cy="2442523"/>
            <wp:effectExtent b="0" l="0" r="0" t="0"/>
            <wp:docPr descr="Функция определения шифротекстов" title="" id="1" name="Picture"/>
            <a:graphic>
              <a:graphicData uri="http://schemas.openxmlformats.org/drawingml/2006/picture">
                <pic:pic>
                  <pic:nvPicPr>
                    <pic:cNvPr descr="../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Функция определения шифротекстов</w:t>
      </w:r>
    </w:p>
    <w:p>
      <w:pPr>
        <w:pStyle w:val="BodyText"/>
      </w:pPr>
      <w:r>
        <w:t xml:space="preserve">Как мы видим, мы получили шифротексты для двух открытых текстов с помощью одного ключа.</w:t>
      </w:r>
    </w:p>
    <w:p>
      <w:pPr>
        <w:pStyle w:val="BodyText"/>
      </w:pPr>
      <w:r>
        <w:t xml:space="preserve">Далее реализуем определение неизвестного открытого текста по двум шифротекстам и второму открытому тексту. Напишем вспомогательную функцию для осуществления умножения по модулю два между тремя значениями, а также основную функцию</w:t>
      </w:r>
      <w:r>
        <w:t xml:space="preserve"> </w:t>
      </w:r>
      <w:r>
        <w:rPr>
          <w:rStyle w:val="VerbatimChar"/>
        </w:rPr>
        <w:t xml:space="preserve">text_define</w:t>
      </w:r>
      <w:r>
        <w:t xml:space="preserve"> </w:t>
      </w:r>
      <w:r>
        <w:t xml:space="preserve">для определения неизвестного открытого текста. Проверим результат работы функции.</w:t>
      </w:r>
    </w:p>
    <w:p>
      <w:pPr>
        <w:pStyle w:val="CaptionedFigure"/>
      </w:pPr>
      <w:bookmarkStart w:id="28" w:name="fig:003"/>
      <w:r>
        <w:drawing>
          <wp:inline>
            <wp:extent cx="5334000" cy="2180633"/>
            <wp:effectExtent b="0" l="0" r="0" t="0"/>
            <wp:docPr descr="Функция определения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../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Функция определения открытого текста</w:t>
      </w:r>
    </w:p>
    <w:p>
      <w:pPr>
        <w:pStyle w:val="BodyText"/>
      </w:pPr>
      <w:r>
        <w:t xml:space="preserve">Мы видим, что полученный открытый текст совпадает с исходными данными, а значит функцию успешно работает.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Евсеева Дарья Олеговна</dc:creator>
  <dc:language>ru-RU</dc:language>
  <cp:keywords/>
  <dcterms:created xsi:type="dcterms:W3CDTF">2022-10-29T15:24:14Z</dcterms:created>
  <dcterms:modified xsi:type="dcterms:W3CDTF">2022-10-29T15:24:14Z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29 октября, 2022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НФИбд-01-19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Российский Университет Дружбы Народов, Москва, Россия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Элементы криптографии. Шифрование различных исходных текстов одним ключом</vt:lpwstr>
  </property>
  <property fmtid="{D5CDD505-2E9C-101B-9397-08002B2CF9AE}" pid="29" name="teacher">
    <vt:lpwstr>Дмитрий Сергеевич Кулябов</vt:lpwstr>
  </property>
  <property fmtid="{D5CDD505-2E9C-101B-9397-08002B2CF9AE}" pid="30" name="toc">
    <vt:lpwstr>True</vt:lpwstr>
  </property>
  <property fmtid="{D5CDD505-2E9C-101B-9397-08002B2CF9AE}" pid="31" name="toc-title">
    <vt:lpwstr>Содержание</vt:lpwstr>
  </property>
  <property fmtid="{D5CDD505-2E9C-101B-9397-08002B2CF9AE}" pid="32" name="toc_depth">
    <vt:lpwstr>2</vt:lpwstr>
  </property>
</Properties>
</file>