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sz w:val="36"/>
        </w:rPr>
        <w:t>OSINT-Master</w:t>
        <w:br/>
      </w:r>
      <w:r>
        <w:rPr>
          <w:b/>
          <w:sz w:val="36"/>
        </w:rPr>
        <w:t>Domain / DNS Engine</w:t>
        <w:br/>
      </w:r>
      <w:r>
        <w:rPr>
          <w:b/>
          <w:sz w:val="26"/>
        </w:rPr>
        <w:t>Internal Design and Implementation Documentation</w:t>
      </w:r>
    </w:p>
    <w:p>
      <w:pPr>
        <w:spacing w:after="240"/>
      </w:pPr>
      <w:r>
        <w:t>Current architecture after DNS lookup, certificate-transparency discovery, subdomain resolution, and takeover-risk analysis</w:t>
      </w:r>
    </w:p>
    <w:p>
      <w:pPr>
        <w:pStyle w:val="Heading1"/>
      </w:pPr>
      <w:r>
        <w:t>1. Purpose</w:t>
      </w:r>
    </w:p>
    <w:p>
      <w:r>
        <w:t>The Domain / DNS engine performs passive intelligence gathering from a supplied domain. It validates and normalizes the domain, collects common DNS records, passively discovers subdomains from certificate-transparency data, resolves a bounded set of discovered names, and identifies conservative indicators of potential subdomain takeover. The engine is designed for audit-oriented passive OSINT rather than active scanning or exploitation.</w:t>
      </w:r>
    </w:p>
    <w:p>
      <w:pPr>
        <w:pStyle w:val="Heading1"/>
      </w:pPr>
      <w:r>
        <w:t>2. High-Level Flow</w:t>
      </w:r>
    </w:p>
    <w:p>
      <w:r>
        <w:t>The engine is intentionally divided into independent stages so failure in one source does not erase useful results from the others.</w:t>
      </w:r>
    </w:p>
    <w:p>
      <w:pPr>
        <w:pStyle w:val="ListBullet"/>
      </w:pPr>
      <w:r>
        <w:t>Stage 1 - Validation and normalization: accept a domain name, reject malformed input, and remove superficial formatting such as a trailing dot.</w:t>
      </w:r>
    </w:p>
    <w:p>
      <w:pPr>
        <w:pStyle w:val="ListBullet"/>
      </w:pPr>
      <w:r>
        <w:t>Stage 2 - Root DNS lookup: collect A, AAAA, CNAME, MX, NS, and TXT records.</w:t>
      </w:r>
    </w:p>
    <w:p>
      <w:pPr>
        <w:pStyle w:val="ListBullet"/>
      </w:pPr>
      <w:r>
        <w:t>Stage 3 - Passive subdomain discovery: query certificate-transparency data and extract concrete names belonging to the requested domain.</w:t>
      </w:r>
    </w:p>
    <w:p>
      <w:pPr>
        <w:pStyle w:val="ListBullet"/>
      </w:pPr>
      <w:r>
        <w:t>Stage 4 - Bounded subdomain resolution: resolve up to the configured candidate limit and retain names with current DNS information.</w:t>
      </w:r>
    </w:p>
    <w:p>
      <w:pPr>
        <w:pStyle w:val="ListBullet"/>
      </w:pPr>
      <w:r>
        <w:t>Stage 5 - Takeover-risk analysis: inspect relevant CNAMEs for known third-party targets whose upstream hostname returns NXDOMAIN.</w:t>
      </w:r>
    </w:p>
    <w:p>
      <w:pPr>
        <w:pStyle w:val="ListBullet"/>
      </w:pPr>
      <w:r>
        <w:t>Stage 6 - Presentation: store the completed DomainResult in knowledge and print root DNS plus subdomain results through the shared tree formatter.</w:t>
      </w:r>
    </w:p>
    <w:p>
      <w:pPr>
        <w:pStyle w:val="CodeBlock"/>
      </w:pPr>
      <w:r>
        <w:t>DomainEngine()</w:t>
        <w:br/>
        <w:t xml:space="preserve">    |</w:t>
        <w:br/>
        <w:t xml:space="preserve">    +-- normalizeDomain(input)</w:t>
        <w:br/>
        <w:t xml:space="preserve">    +-- validate(domain)</w:t>
        <w:br/>
        <w:t xml:space="preserve">    |</w:t>
        <w:br/>
        <w:t xml:space="preserve">    +-- root DNS</w:t>
        <w:br/>
        <w:t xml:space="preserve">    |      +-- A / AAAA</w:t>
        <w:br/>
        <w:t xml:space="preserve">    |      +-- CNAME</w:t>
        <w:br/>
        <w:t xml:space="preserve">    |      +-- MX</w:t>
        <w:br/>
        <w:t xml:space="preserve">    |      +-- NS</w:t>
        <w:br/>
        <w:t xml:space="preserve">    |      +-- TXT</w:t>
        <w:br/>
        <w:t xml:space="preserve">    |</w:t>
        <w:br/>
        <w:t xml:space="preserve">    +-- subdomains.Discover(domain)</w:t>
        <w:br/>
        <w:t xml:space="preserve">    |      +-- crt.sh certificate-transparency JSON</w:t>
        <w:br/>
        <w:t xml:space="preserve">    |      +-- normalize / dedupe / filter</w:t>
        <w:br/>
        <w:t xml:space="preserve">    |      +-- cap DNS candidates</w:t>
        <w:br/>
        <w:t xml:space="preserve">    |</w:t>
        <w:br/>
        <w:t xml:space="preserve">    +-- resolveSubdomains(...)</w:t>
        <w:br/>
        <w:t xml:space="preserve">    |      +-- concurrent DNS resolution</w:t>
        <w:br/>
        <w:t xml:space="preserve">    |      +-- keep current A / AAAA / CNAME results</w:t>
        <w:br/>
        <w:t xml:space="preserve">    |      +-- takeover.Check(CNAME)</w:t>
        <w:br/>
        <w:t xml:space="preserve">    |</w:t>
        <w:br/>
        <w:t xml:space="preserve">    +-- DomainResult</w:t>
        <w:br/>
        <w:t xml:space="preserve">           +-- root DNS</w:t>
        <w:br/>
        <w:t xml:space="preserve">           +-- discovery metadata</w:t>
        <w:br/>
        <w:t xml:space="preserve">           +-- subdomains</w:t>
        <w:br/>
        <w:t xml:space="preserve">           +-- potential takeover indicators</w:t>
      </w:r>
    </w:p>
    <w:p>
      <w:pPr>
        <w:pStyle w:val="Heading1"/>
      </w:pPr>
      <w:r>
        <w:t>3. Package Responsibilities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952"/>
            <w:vAlign w:val="center"/>
          </w:tcPr>
          <w:p>
            <w:r>
              <w:rPr>
                <w:b/>
              </w:rPr>
              <w:t>Package / File</w:t>
            </w:r>
          </w:p>
        </w:tc>
        <w:tc>
          <w:tcPr>
            <w:tcW w:type="dxa" w:w="6984"/>
            <w:vAlign w:val="center"/>
          </w:tcPr>
          <w:p>
            <w:r>
              <w:rPr>
                <w:b/>
              </w:rPr>
              <w:t>Responsibility</w:t>
            </w:r>
          </w:p>
        </w:tc>
      </w:tr>
      <w:tr>
        <w:trPr>
          <w:cantSplit/>
        </w:trPr>
        <w:tc>
          <w:tcPr>
            <w:tcW w:type="dxa" w:w="2952"/>
            <w:vAlign w:val="top"/>
          </w:tcPr>
          <w:p>
            <w:r>
              <w:t>domain/engine.go</w:t>
            </w:r>
          </w:p>
        </w:tc>
        <w:tc>
          <w:tcPr>
            <w:tcW w:type="dxa" w:w="6984"/>
            <w:vAlign w:val="top"/>
          </w:tcPr>
          <w:p>
            <w:r>
              <w:t>Coordinates validation, root DNS collection, passive subdomain discovery, bounded resolution, and takeover analysis.</w:t>
            </w:r>
          </w:p>
        </w:tc>
      </w:tr>
      <w:tr>
        <w:trPr>
          <w:cantSplit/>
        </w:trPr>
        <w:tc>
          <w:tcPr>
            <w:tcW w:type="dxa" w:w="2952"/>
            <w:vAlign w:val="top"/>
          </w:tcPr>
          <w:p>
            <w:r>
              <w:t>domain/result.go</w:t>
            </w:r>
          </w:p>
        </w:tc>
        <w:tc>
          <w:tcPr>
            <w:tcW w:type="dxa" w:w="6984"/>
            <w:vAlign w:val="top"/>
          </w:tcPr>
          <w:p>
            <w:r>
              <w:t>Defines DomainResult, MXRecord, SubdomainResult, and the takeover result exposed by the engine.</w:t>
            </w:r>
          </w:p>
        </w:tc>
      </w:tr>
      <w:tr>
        <w:trPr>
          <w:cantSplit/>
        </w:trPr>
        <w:tc>
          <w:tcPr>
            <w:tcW w:type="dxa" w:w="2952"/>
            <w:vAlign w:val="top"/>
          </w:tcPr>
          <w:p>
            <w:r>
              <w:t>domain/validate.go</w:t>
            </w:r>
          </w:p>
        </w:tc>
        <w:tc>
          <w:tcPr>
            <w:tcW w:type="dxa" w:w="6984"/>
            <w:vAlign w:val="top"/>
          </w:tcPr>
          <w:p>
            <w:r>
              <w:t>Normalizes and validates the supplied domain before any network lookup begins.</w:t>
            </w:r>
          </w:p>
        </w:tc>
      </w:tr>
      <w:tr>
        <w:trPr>
          <w:cantSplit/>
        </w:trPr>
        <w:tc>
          <w:tcPr>
            <w:tcW w:type="dxa" w:w="2952"/>
            <w:vAlign w:val="top"/>
          </w:tcPr>
          <w:p>
            <w:r>
              <w:t>domain/lookup.go</w:t>
            </w:r>
          </w:p>
        </w:tc>
        <w:tc>
          <w:tcPr>
            <w:tcW w:type="dxa" w:w="6984"/>
            <w:vAlign w:val="top"/>
          </w:tcPr>
          <w:p>
            <w:r>
              <w:t>Performs A/AAAA, CNAME, MX, NS, and TXT lookups through the Go resolver.</w:t>
            </w:r>
          </w:p>
        </w:tc>
      </w:tr>
      <w:tr>
        <w:trPr>
          <w:cantSplit/>
        </w:trPr>
        <w:tc>
          <w:tcPr>
            <w:tcW w:type="dxa" w:w="2952"/>
            <w:vAlign w:val="top"/>
          </w:tcPr>
          <w:p>
            <w:r>
              <w:t>domain/subdomain.go</w:t>
            </w:r>
          </w:p>
        </w:tc>
        <w:tc>
          <w:tcPr>
            <w:tcW w:type="dxa" w:w="6984"/>
            <w:vAlign w:val="top"/>
          </w:tcPr>
          <w:p>
            <w:r>
              <w:t>Resolves discovered subdomains concurrently and removes stale CT names without current DNS data.</w:t>
            </w:r>
          </w:p>
        </w:tc>
      </w:tr>
      <w:tr>
        <w:trPr>
          <w:cantSplit/>
        </w:trPr>
        <w:tc>
          <w:tcPr>
            <w:tcW w:type="dxa" w:w="2952"/>
            <w:vAlign w:val="top"/>
          </w:tcPr>
          <w:p>
            <w:r>
              <w:t>domain/subdomains/crtsh.go</w:t>
            </w:r>
          </w:p>
        </w:tc>
        <w:tc>
          <w:tcPr>
            <w:tcW w:type="dxa" w:w="6984"/>
            <w:vAlign w:val="top"/>
          </w:tcPr>
          <w:p>
            <w:r>
              <w:t>Uses crt.sh certificate-transparency JSON as the passive subdomain-discovery source.</w:t>
            </w:r>
          </w:p>
        </w:tc>
      </w:tr>
      <w:tr>
        <w:trPr>
          <w:cantSplit/>
        </w:trPr>
        <w:tc>
          <w:tcPr>
            <w:tcW w:type="dxa" w:w="2952"/>
            <w:vAlign w:val="top"/>
          </w:tcPr>
          <w:p>
            <w:r>
              <w:t>domain/takeover/takeover.go</w:t>
            </w:r>
          </w:p>
        </w:tc>
        <w:tc>
          <w:tcPr>
            <w:tcW w:type="dxa" w:w="6984"/>
            <w:vAlign w:val="top"/>
          </w:tcPr>
          <w:p>
            <w:r>
              <w:t>Applies conservative provider matching and NXDOMAIN checks to identify potential dangling third-party CNAMEs.</w:t>
            </w:r>
          </w:p>
        </w:tc>
      </w:tr>
      <w:tr>
        <w:trPr>
          <w:cantSplit/>
        </w:trPr>
        <w:tc>
          <w:tcPr>
            <w:tcW w:type="dxa" w:w="2952"/>
            <w:vAlign w:val="top"/>
          </w:tcPr>
          <w:p>
            <w:r>
              <w:t>knowledge</w:t>
            </w:r>
          </w:p>
        </w:tc>
        <w:tc>
          <w:tcPr>
            <w:tcW w:type="dxa" w:w="6984"/>
            <w:vAlign w:val="top"/>
          </w:tcPr>
          <w:p>
            <w:r>
              <w:t>Stores DomainResult and exposes Domain aliases to the information layer.</w:t>
            </w:r>
          </w:p>
        </w:tc>
      </w:tr>
      <w:tr>
        <w:trPr>
          <w:cantSplit/>
        </w:trPr>
        <w:tc>
          <w:tcPr>
            <w:tcW w:type="dxa" w:w="2952"/>
            <w:vAlign w:val="top"/>
          </w:tcPr>
          <w:p>
            <w:r>
              <w:t>information/domain</w:t>
            </w:r>
          </w:p>
        </w:tc>
        <w:tc>
          <w:tcPr>
            <w:tcW w:type="dxa" w:w="6984"/>
            <w:vAlign w:val="top"/>
          </w:tcPr>
          <w:p>
            <w:r>
              <w:t>Formats root DNS and subdomain information using the shared tree output helpers.</w:t>
            </w:r>
          </w:p>
        </w:tc>
      </w:tr>
      <w:tr>
        <w:trPr>
          <w:cantSplit/>
        </w:trPr>
        <w:tc>
          <w:tcPr>
            <w:tcW w:type="dxa" w:w="2952"/>
            <w:vAlign w:val="top"/>
          </w:tcPr>
          <w:p>
            <w:r>
              <w:t>information/output</w:t>
            </w:r>
          </w:p>
        </w:tc>
        <w:tc>
          <w:tcPr>
            <w:tcW w:type="dxa" w:w="6984"/>
            <w:vAlign w:val="top"/>
          </w:tcPr>
          <w:p>
            <w:r>
              <w:t>Provides TreeItem, TreeValue, TreeChildPrefix, terminal/full-output state, and file-output routing.</w:t>
            </w:r>
          </w:p>
        </w:tc>
      </w:tr>
    </w:tbl>
    <w:p/>
    <w:p>
      <w:pPr>
        <w:pStyle w:val="Heading1"/>
      </w:pPr>
      <w:r>
        <w:t>4. Input Validation and Normalization</w:t>
      </w:r>
    </w:p>
    <w:p>
      <w:r>
        <w:t>The Domain engine treats malformed input as an engine-level failure. Input is lowercased, trimmed, and any final dot is removed before validation. The current validator expects a DNS-style hostname rather than a complete URL.</w:t>
      </w:r>
    </w:p>
    <w:p>
      <w:pPr>
        <w:pStyle w:val="CodeBlock"/>
      </w:pPr>
      <w:r>
        <w:t>Valid:</w:t>
        <w:br/>
        <w:t>google.com</w:t>
        <w:br/>
        <w:t>www.google.com</w:t>
        <w:br/>
        <w:t>sub.example.co.uk</w:t>
        <w:br/>
        <w:br/>
        <w:t>Invalid:</w:t>
        <w:br/>
        <w:t>https://google.com</w:t>
        <w:br/>
        <w:t>google</w:t>
        <w:br/>
        <w:t>bad_domain.com</w:t>
        <w:br/>
        <w:t>-example.com</w:t>
        <w:br/>
        <w:t>example-.com</w:t>
      </w:r>
    </w:p>
    <w:p>
      <w:r>
        <w:t>Validation checks include total domain length, per-label length, empty labels, unsupported URL syntax, whitespace/path characters, and the allowed alphanumeric/hyphen label form. A validation failure is returned to the engine controller, which logs the Domain engine failure and does not mark the engine as completed.</w:t>
      </w:r>
    </w:p>
    <w:p>
      <w:pPr>
        <w:pStyle w:val="Heading1"/>
      </w:pPr>
      <w:r>
        <w:t>5. Root DNS Collection</w:t>
      </w:r>
    </w:p>
    <w:p>
      <w:r>
        <w:t>After validation, the engine independently queries the common record families used for basic domain intelligence. Individual DNS lookup failures are recoverable: they are logged and the remaining record types continue to run.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728"/>
            <w:vAlign w:val="center"/>
          </w:tcPr>
          <w:p>
            <w:r>
              <w:rPr>
                <w:b/>
              </w:rPr>
              <w:t>Record</w:t>
            </w:r>
          </w:p>
        </w:tc>
        <w:tc>
          <w:tcPr>
            <w:tcW w:type="dxa" w:w="8208"/>
            <w:vAlign w:val="center"/>
          </w:tcPr>
          <w:p>
            <w:r>
              <w:rPr>
                <w:b/>
              </w:rPr>
              <w:t>Meaning in the engine</w:t>
            </w:r>
          </w:p>
        </w:tc>
      </w:tr>
      <w:tr>
        <w:trPr>
          <w:cantSplit/>
        </w:trPr>
        <w:tc>
          <w:tcPr>
            <w:tcW w:type="dxa" w:w="1728"/>
            <w:vAlign w:val="top"/>
          </w:tcPr>
          <w:p>
            <w:r>
              <w:t>A</w:t>
            </w:r>
          </w:p>
        </w:tc>
        <w:tc>
          <w:tcPr>
            <w:tcW w:type="dxa" w:w="8208"/>
            <w:vAlign w:val="top"/>
          </w:tcPr>
          <w:p>
            <w:r>
              <w:t>IPv4 addresses currently associated with the domain.</w:t>
            </w:r>
          </w:p>
        </w:tc>
      </w:tr>
      <w:tr>
        <w:trPr>
          <w:cantSplit/>
        </w:trPr>
        <w:tc>
          <w:tcPr>
            <w:tcW w:type="dxa" w:w="1728"/>
            <w:vAlign w:val="top"/>
          </w:tcPr>
          <w:p>
            <w:r>
              <w:t>AAAA</w:t>
            </w:r>
          </w:p>
        </w:tc>
        <w:tc>
          <w:tcPr>
            <w:tcW w:type="dxa" w:w="8208"/>
            <w:vAlign w:val="top"/>
          </w:tcPr>
          <w:p>
            <w:r>
              <w:t>IPv6 addresses currently associated with the domain.</w:t>
            </w:r>
          </w:p>
        </w:tc>
      </w:tr>
      <w:tr>
        <w:trPr>
          <w:cantSplit/>
        </w:trPr>
        <w:tc>
          <w:tcPr>
            <w:tcW w:type="dxa" w:w="1728"/>
            <w:vAlign w:val="top"/>
          </w:tcPr>
          <w:p>
            <w:r>
              <w:t>CNAME</w:t>
            </w:r>
          </w:p>
        </w:tc>
        <w:tc>
          <w:tcPr>
            <w:tcW w:type="dxa" w:w="8208"/>
            <w:vAlign w:val="top"/>
          </w:tcPr>
          <w:p>
            <w:r>
              <w:t>Canonical-name alias when the hostname delegates to another hostname.</w:t>
            </w:r>
          </w:p>
        </w:tc>
      </w:tr>
      <w:tr>
        <w:trPr>
          <w:cantSplit/>
        </w:trPr>
        <w:tc>
          <w:tcPr>
            <w:tcW w:type="dxa" w:w="1728"/>
            <w:vAlign w:val="top"/>
          </w:tcPr>
          <w:p>
            <w:r>
              <w:t>MX</w:t>
            </w:r>
          </w:p>
        </w:tc>
        <w:tc>
          <w:tcPr>
            <w:tcW w:type="dxa" w:w="8208"/>
            <w:vAlign w:val="top"/>
          </w:tcPr>
          <w:p>
            <w:r>
              <w:t>Mail-exchanger hosts with their DNS preference values.</w:t>
            </w:r>
          </w:p>
        </w:tc>
      </w:tr>
      <w:tr>
        <w:trPr>
          <w:cantSplit/>
        </w:trPr>
        <w:tc>
          <w:tcPr>
            <w:tcW w:type="dxa" w:w="1728"/>
            <w:vAlign w:val="top"/>
          </w:tcPr>
          <w:p>
            <w:r>
              <w:t>NS</w:t>
            </w:r>
          </w:p>
        </w:tc>
        <w:tc>
          <w:tcPr>
            <w:tcW w:type="dxa" w:w="8208"/>
            <w:vAlign w:val="top"/>
          </w:tcPr>
          <w:p>
            <w:r>
              <w:t>Authoritative name servers for the domain.</w:t>
            </w:r>
          </w:p>
        </w:tc>
      </w:tr>
      <w:tr>
        <w:trPr>
          <w:cantSplit/>
        </w:trPr>
        <w:tc>
          <w:tcPr>
            <w:tcW w:type="dxa" w:w="1728"/>
            <w:vAlign w:val="top"/>
          </w:tcPr>
          <w:p>
            <w:r>
              <w:t>TXT</w:t>
            </w:r>
          </w:p>
        </w:tc>
        <w:tc>
          <w:tcPr>
            <w:tcW w:type="dxa" w:w="8208"/>
            <w:vAlign w:val="top"/>
          </w:tcPr>
          <w:p>
            <w:r>
              <w:t>Arbitrary DNS text, commonly including verification tokens and email/security configuration such as SPF.</w:t>
            </w:r>
          </w:p>
        </w:tc>
      </w:tr>
    </w:tbl>
    <w:p/>
    <w:p>
      <w:r>
        <w:t>Returned values are normalized and deduplicated where appropriate. Address and text collections are sorted to keep output deterministic.</w:t>
      </w:r>
    </w:p>
    <w:p>
      <w:pPr>
        <w:pStyle w:val="Heading1"/>
      </w:pPr>
      <w:r>
        <w:t>6. Root DNS Example</w:t>
      </w:r>
    </w:p>
    <w:p>
      <w:r>
        <w:t>A typical apex-domain result can contain several useful infrastructure signals at once. The Domain printer now renders these through the shared tree format.</w:t>
      </w:r>
    </w:p>
    <w:p>
      <w:pPr>
        <w:pStyle w:val="CodeBlock"/>
      </w:pPr>
      <w:r>
        <w:t>DNS Lookup</w:t>
        <w:br/>
        <w:t>----------</w:t>
        <w:br/>
        <w:t>└─ google.com</w:t>
        <w:br/>
        <w:t xml:space="preserve">   ├─ A</w:t>
        <w:br/>
        <w:t xml:space="preserve">   │  └─ 172.217.20.206</w:t>
        <w:br/>
        <w:t xml:space="preserve">   ├─ AAAA</w:t>
        <w:br/>
        <w:t xml:space="preserve">   │  └─ 2a00:1450:4017:820::200e</w:t>
        <w:br/>
        <w:t xml:space="preserve">   ├─ MX</w:t>
        <w:br/>
        <w:t xml:space="preserve">   │  └─ 10 smtp.google.com</w:t>
        <w:br/>
        <w:t xml:space="preserve">   ├─ NS</w:t>
        <w:br/>
        <w:t xml:space="preserve">   │  ├─ ns1.google.com</w:t>
        <w:br/>
        <w:t xml:space="preserve">   │  ├─ ns2.google.com</w:t>
        <w:br/>
        <w:t xml:space="preserve">   │  ├─ ns3.google.com</w:t>
        <w:br/>
        <w:t xml:space="preserve">   │  └─ ns4.google.com</w:t>
        <w:br/>
        <w:t xml:space="preserve">   └─ TXT</w:t>
        <w:br/>
        <w:t xml:space="preserve">      ├─ v=spf1 include:_spf.google.com ~all</w:t>
        <w:br/>
        <w:t xml:space="preserve">      └─ ...</w:t>
      </w:r>
    </w:p>
    <w:p>
      <w:pPr>
        <w:pStyle w:val="Heading1"/>
      </w:pPr>
      <w:r>
        <w:t>7. Passive Subdomain Discovery</w:t>
      </w:r>
    </w:p>
    <w:p>
      <w:r>
        <w:t>Subdomain enumeration is passive. The current implementation queries crt.sh for certificate-transparency entries matching the requested domain and parses the returned JSON. Certificate Transparency is used as a discovery source only; a certificate name is not automatically treated as a currently live subdomain.</w:t>
      </w:r>
    </w:p>
    <w:p>
      <w:pPr>
        <w:pStyle w:val="CodeBlock"/>
      </w:pPr>
      <w:r>
        <w:t>https://crt.sh/?output=json&amp;q=%25.google.com</w:t>
      </w:r>
    </w:p>
    <w:p>
      <w:r>
        <w:t>Each certificate entry may contain multiple newline-separated names. The discovery stage normalizes them, removes the apex domain, keeps only names beneath the requested domain, removes wildcard markers, deduplicates the final set, and sorts the result.</w:t>
      </w:r>
    </w:p>
    <w:p>
      <w:pPr>
        <w:pStyle w:val="Heading1"/>
      </w:pPr>
      <w:r>
        <w:t>8. Candidate Bounds and Historical Data</w:t>
      </w:r>
    </w:p>
    <w:p>
      <w:r>
        <w:t>Certificate-transparency logs can contain large historical datasets. To keep the engine bounded, the implementation preserves the total number of unique discovered names but resolves only the first configured candidate set. The current limit is 200 DNS candidates per run.</w:t>
      </w:r>
    </w:p>
    <w:p>
      <w:pPr>
        <w:pStyle w:val="CodeBlock"/>
      </w:pPr>
      <w:r>
        <w:t>Candidates Discovered: 224</w:t>
        <w:br/>
        <w:t>Candidates Checked: 200</w:t>
        <w:br/>
        <w:t>Current DNS Results: 67</w:t>
      </w:r>
    </w:p>
    <w:p>
      <w:r>
        <w:t>These counters deliberately distinguish discovery from verification. A certificate may refer to a hostname that no longer exists; therefore stale CT entries are not counted as current DNS results simply because they appeared in a certificate.</w:t>
      </w:r>
    </w:p>
    <w:p>
      <w:pPr>
        <w:pStyle w:val="Heading1"/>
      </w:pPr>
      <w:r>
        <w:t>9. Concurrent Subdomain Resolution</w:t>
      </w:r>
    </w:p>
    <w:p>
      <w:r>
        <w:t>Discovered names are resolved through a fixed worker pool. The current implementation uses 12 workers. Each candidate is checked for A, AAAA, and CNAME information. A candidate is retained only when at least one of those current DNS signals exists.</w:t>
      </w:r>
    </w:p>
    <w:p>
      <w:pPr>
        <w:pStyle w:val="CodeBlock"/>
      </w:pPr>
      <w:r>
        <w:t>CT candidates</w:t>
        <w:br/>
        <w:t xml:space="preserve">    |</w:t>
        <w:br/>
        <w:t xml:space="preserve">    +-- fixed worker pool</w:t>
        <w:br/>
        <w:t xml:space="preserve">            |</w:t>
        <w:br/>
        <w:t xml:space="preserve">            +-- lookup A / AAAA</w:t>
        <w:br/>
        <w:t xml:space="preserve">            +-- lookup CNAME</w:t>
        <w:br/>
        <w:t xml:space="preserve">            |</w:t>
        <w:br/>
        <w:t xml:space="preserve">            +-- no current DNS data -&gt; discard</w:t>
        <w:br/>
        <w:t xml:space="preserve">            |</w:t>
        <w:br/>
        <w:t xml:space="preserve">            +-- current DNS data -&gt; keep</w:t>
        <w:br/>
        <w:t xml:space="preserve">                    |</w:t>
        <w:br/>
        <w:t xml:space="preserve">                    +-- CNAME present -&gt; takeover check</w:t>
      </w:r>
    </w:p>
    <w:p>
      <w:r>
        <w:t>Expected DNS failures from stale CT entries are not individually logged. This prevents normal historical certificate noise from flooding the terminal with resolver errors.</w:t>
      </w:r>
    </w:p>
    <w:p>
      <w:pPr>
        <w:pStyle w:val="Heading1"/>
      </w:pPr>
      <w:r>
        <w:t>10. Subdomain Takeover Risk Analysis</w:t>
      </w:r>
    </w:p>
    <w:p>
      <w:r>
        <w:t>The takeover stage is deliberately conservative. A third-party CNAME by itself is not reported as vulnerable. The engine first maps the CNAME target to a known third-party hosting/service suffix and then checks whether that upstream target currently returns DNS NXDOMAIN.</w:t>
      </w:r>
    </w:p>
    <w:p>
      <w:pPr>
        <w:pStyle w:val="CodeBlock"/>
      </w:pPr>
      <w:r>
        <w:t>subdomain.example.com</w:t>
        <w:br/>
        <w:t xml:space="preserve">    |</w:t>
        <w:br/>
        <w:t xml:space="preserve">    +-- CNAME -&gt; abandoned-project.github.io</w:t>
        <w:br/>
        <w:t xml:space="preserve">                      |</w:t>
        <w:br/>
        <w:t xml:space="preserve">                      +-- recognized third-party provider</w:t>
        <w:br/>
        <w:t xml:space="preserve">                      +-- target DNS -&gt; NXDOMAIN</w:t>
        <w:br/>
        <w:t xml:space="preserve">                                      |</w:t>
        <w:br/>
        <w:t xml:space="preserve">                                      +-- Potential Takeover Risk</w:t>
      </w:r>
    </w:p>
    <w:p>
      <w:r>
        <w:t>The result is phrased as potential risk rather than confirmed exploitability. Provider behavior can change, NXDOMAIN alone does not prove that a resource can be claimed, and manual validation remains required.</w:t>
      </w:r>
    </w:p>
    <w:p>
      <w:pPr>
        <w:pStyle w:val="Heading1"/>
      </w:pPr>
      <w:r>
        <w:t>11. Known Third-Party Provider Matching</w:t>
      </w:r>
    </w:p>
    <w:p>
      <w:r>
        <w:t>The current takeover package uses a small explicit provider list. This is intentionally preferable to treating every external CNAME as dangerous.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vAlign w:val="center"/>
          </w:tcPr>
          <w:p>
            <w:r>
              <w:rPr>
                <w:b/>
              </w:rPr>
              <w:t>Provider label</w:t>
            </w:r>
          </w:p>
        </w:tc>
        <w:tc>
          <w:tcPr>
            <w:tcW w:type="dxa" w:w="7056"/>
            <w:vAlign w:val="center"/>
          </w:tcPr>
          <w:p>
            <w:r>
              <w:rPr>
                <w:b/>
              </w:rPr>
              <w:t>Recognized suffix examples</w:t>
            </w:r>
          </w:p>
        </w:tc>
      </w:tr>
      <w:tr>
        <w:trPr>
          <w:cantSplit/>
        </w:trPr>
        <w:tc>
          <w:tcPr>
            <w:tcW w:type="dxa" w:w="2880"/>
            <w:vAlign w:val="top"/>
          </w:tcPr>
          <w:p>
            <w:r>
              <w:t>GitHub Pages</w:t>
            </w:r>
          </w:p>
        </w:tc>
        <w:tc>
          <w:tcPr>
            <w:tcW w:type="dxa" w:w="7056"/>
            <w:vAlign w:val="top"/>
          </w:tcPr>
          <w:p>
            <w:r>
              <w:t>github.io</w:t>
            </w:r>
          </w:p>
        </w:tc>
      </w:tr>
      <w:tr>
        <w:trPr>
          <w:cantSplit/>
        </w:trPr>
        <w:tc>
          <w:tcPr>
            <w:tcW w:type="dxa" w:w="2880"/>
            <w:vAlign w:val="top"/>
          </w:tcPr>
          <w:p>
            <w:r>
              <w:t>Heroku</w:t>
            </w:r>
          </w:p>
        </w:tc>
        <w:tc>
          <w:tcPr>
            <w:tcW w:type="dxa" w:w="7056"/>
            <w:vAlign w:val="top"/>
          </w:tcPr>
          <w:p>
            <w:r>
              <w:t>herokuapp.com</w:t>
            </w:r>
          </w:p>
        </w:tc>
      </w:tr>
      <w:tr>
        <w:trPr>
          <w:cantSplit/>
        </w:trPr>
        <w:tc>
          <w:tcPr>
            <w:tcW w:type="dxa" w:w="2880"/>
            <w:vAlign w:val="top"/>
          </w:tcPr>
          <w:p>
            <w:r>
              <w:t>Netlify</w:t>
            </w:r>
          </w:p>
        </w:tc>
        <w:tc>
          <w:tcPr>
            <w:tcW w:type="dxa" w:w="7056"/>
            <w:vAlign w:val="top"/>
          </w:tcPr>
          <w:p>
            <w:r>
              <w:t>netlify.app, netlify.com</w:t>
            </w:r>
          </w:p>
        </w:tc>
      </w:tr>
      <w:tr>
        <w:trPr>
          <w:cantSplit/>
        </w:trPr>
        <w:tc>
          <w:tcPr>
            <w:tcW w:type="dxa" w:w="2880"/>
            <w:vAlign w:val="top"/>
          </w:tcPr>
          <w:p>
            <w:r>
              <w:t>Fastly</w:t>
            </w:r>
          </w:p>
        </w:tc>
        <w:tc>
          <w:tcPr>
            <w:tcW w:type="dxa" w:w="7056"/>
            <w:vAlign w:val="top"/>
          </w:tcPr>
          <w:p>
            <w:r>
              <w:t>fastly.net, global.ssl.fastly.net</w:t>
            </w:r>
          </w:p>
        </w:tc>
      </w:tr>
      <w:tr>
        <w:trPr>
          <w:cantSplit/>
        </w:trPr>
        <w:tc>
          <w:tcPr>
            <w:tcW w:type="dxa" w:w="2880"/>
            <w:vAlign w:val="top"/>
          </w:tcPr>
          <w:p>
            <w:r>
              <w:t>Shopify</w:t>
            </w:r>
          </w:p>
        </w:tc>
        <w:tc>
          <w:tcPr>
            <w:tcW w:type="dxa" w:w="7056"/>
            <w:vAlign w:val="top"/>
          </w:tcPr>
          <w:p>
            <w:r>
              <w:t>shops.myshopify.com</w:t>
            </w:r>
          </w:p>
        </w:tc>
      </w:tr>
      <w:tr>
        <w:trPr>
          <w:cantSplit/>
        </w:trPr>
        <w:tc>
          <w:tcPr>
            <w:tcW w:type="dxa" w:w="2880"/>
            <w:vAlign w:val="top"/>
          </w:tcPr>
          <w:p>
            <w:r>
              <w:t>Zendesk</w:t>
            </w:r>
          </w:p>
        </w:tc>
        <w:tc>
          <w:tcPr>
            <w:tcW w:type="dxa" w:w="7056"/>
            <w:vAlign w:val="top"/>
          </w:tcPr>
          <w:p>
            <w:r>
              <w:t>zendesk.com</w:t>
            </w:r>
          </w:p>
        </w:tc>
      </w:tr>
      <w:tr>
        <w:trPr>
          <w:cantSplit/>
        </w:trPr>
        <w:tc>
          <w:tcPr>
            <w:tcW w:type="dxa" w:w="2880"/>
            <w:vAlign w:val="top"/>
          </w:tcPr>
          <w:p>
            <w:r>
              <w:t>Cargo Collective</w:t>
            </w:r>
          </w:p>
        </w:tc>
        <w:tc>
          <w:tcPr>
            <w:tcW w:type="dxa" w:w="7056"/>
            <w:vAlign w:val="top"/>
          </w:tcPr>
          <w:p>
            <w:r>
              <w:t>cargocollective.com</w:t>
            </w:r>
          </w:p>
        </w:tc>
      </w:tr>
      <w:tr>
        <w:trPr>
          <w:cantSplit/>
        </w:trPr>
        <w:tc>
          <w:tcPr>
            <w:tcW w:type="dxa" w:w="2880"/>
            <w:vAlign w:val="top"/>
          </w:tcPr>
          <w:p>
            <w:r>
              <w:t>Tumblr</w:t>
            </w:r>
          </w:p>
        </w:tc>
        <w:tc>
          <w:tcPr>
            <w:tcW w:type="dxa" w:w="7056"/>
            <w:vAlign w:val="top"/>
          </w:tcPr>
          <w:p>
            <w:r>
              <w:t>tumblr.com</w:t>
            </w:r>
          </w:p>
        </w:tc>
      </w:tr>
      <w:tr>
        <w:trPr>
          <w:cantSplit/>
        </w:trPr>
        <w:tc>
          <w:tcPr>
            <w:tcW w:type="dxa" w:w="2880"/>
            <w:vAlign w:val="top"/>
          </w:tcPr>
          <w:p>
            <w:r>
              <w:t>AWS CloudFront</w:t>
            </w:r>
          </w:p>
        </w:tc>
        <w:tc>
          <w:tcPr>
            <w:tcW w:type="dxa" w:w="7056"/>
            <w:vAlign w:val="top"/>
          </w:tcPr>
          <w:p>
            <w:r>
              <w:t>cloudfront.net</w:t>
            </w:r>
          </w:p>
        </w:tc>
      </w:tr>
      <w:tr>
        <w:trPr>
          <w:cantSplit/>
        </w:trPr>
        <w:tc>
          <w:tcPr>
            <w:tcW w:type="dxa" w:w="2880"/>
            <w:vAlign w:val="top"/>
          </w:tcPr>
          <w:p>
            <w:r>
              <w:t>Cloudflare Pages</w:t>
            </w:r>
          </w:p>
        </w:tc>
        <w:tc>
          <w:tcPr>
            <w:tcW w:type="dxa" w:w="7056"/>
            <w:vAlign w:val="top"/>
          </w:tcPr>
          <w:p>
            <w:r>
              <w:t>pages.dev</w:t>
            </w:r>
          </w:p>
        </w:tc>
      </w:tr>
    </w:tbl>
    <w:p/>
    <w:p>
      <w:r>
        <w:t>This provider table is a heuristic list for potential-risk identification, not a guarantee that any matching provider is claimable. A provider match only becomes a potential finding when the CNAME target also returns NXDOMAIN.</w:t>
      </w:r>
    </w:p>
    <w:p>
      <w:pPr>
        <w:pStyle w:val="Heading1"/>
      </w:pPr>
      <w:r>
        <w:t>12. False-Positive Controls</w:t>
      </w:r>
    </w:p>
    <w:p>
      <w:r>
        <w:t>Several controls are used to avoid overstating findings:</w:t>
      </w:r>
    </w:p>
    <w:p>
      <w:pPr>
        <w:pStyle w:val="ListBullet"/>
      </w:pPr>
      <w:r>
        <w:t>An external CNAME alone is not a takeover finding.</w:t>
      </w:r>
    </w:p>
    <w:p>
      <w:pPr>
        <w:pStyle w:val="ListBullet"/>
      </w:pPr>
      <w:r>
        <w:t>The CNAME must match a known third-party provider suffix before additional takeover analysis is performed.</w:t>
      </w:r>
    </w:p>
    <w:p>
      <w:pPr>
        <w:pStyle w:val="ListBullet"/>
      </w:pPr>
      <w:r>
        <w:t>The upstream target must return DNS IsNotFound / NXDOMAIN. Timeouts, SERVFAIL, and temporary resolver errors are not treated as takeover evidence.</w:t>
      </w:r>
    </w:p>
    <w:p>
      <w:pPr>
        <w:pStyle w:val="ListBullet"/>
      </w:pPr>
      <w:r>
        <w:t>Certificate-transparency names with no current A, AAAA, or CNAME data are discarded from the current-results list.</w:t>
      </w:r>
    </w:p>
    <w:p>
      <w:pPr>
        <w:pStyle w:val="ListBullet"/>
      </w:pPr>
      <w:r>
        <w:t>The final label is Potential, and the reason explicitly states that manual validation is required.</w:t>
      </w:r>
    </w:p>
    <w:p>
      <w:pPr>
        <w:pStyle w:val="CodeBlock"/>
      </w:pPr>
      <w:r>
        <w:t>Takeover Risk: Potential</w:t>
        <w:br/>
        <w:t>Provider: GitHub Pages</w:t>
        <w:br/>
        <w:t>Target: abandoned-project.github.io</w:t>
        <w:br/>
        <w:t>Reason: known third-party CNAME target returns NXDOMAIN; manual validation required</w:t>
      </w:r>
    </w:p>
    <w:p>
      <w:pPr>
        <w:pStyle w:val="Heading1"/>
      </w:pPr>
      <w:r>
        <w:t>13. Result Model</w:t>
      </w:r>
    </w:p>
    <w:p>
      <w:pPr>
        <w:pStyle w:val="CodeBlock"/>
      </w:pPr>
      <w:r>
        <w:t>type MXRecord struct {</w:t>
        <w:br/>
        <w:t xml:space="preserve">    Preference uint16</w:t>
        <w:br/>
        <w:t xml:space="preserve">    Host string</w:t>
        <w:br/>
        <w:t>}</w:t>
        <w:br/>
        <w:br/>
        <w:t>type SubdomainResult struct {</w:t>
        <w:br/>
        <w:t xml:space="preserve">    Host string</w:t>
        <w:br/>
        <w:t xml:space="preserve">    A []string</w:t>
        <w:br/>
        <w:t xml:space="preserve">    AAAA []string</w:t>
        <w:br/>
        <w:t xml:space="preserve">    CNAME string</w:t>
        <w:br/>
        <w:t xml:space="preserve">    Takeover TakeoverResult</w:t>
        <w:br/>
        <w:t>}</w:t>
        <w:br/>
        <w:br/>
        <w:t>type DomainResult struct {</w:t>
        <w:br/>
        <w:t xml:space="preserve">    Domain string</w:t>
        <w:br/>
        <w:t xml:space="preserve">    Found bool</w:t>
        <w:br/>
        <w:br/>
        <w:t xml:space="preserve">    A []string</w:t>
        <w:br/>
        <w:t xml:space="preserve">    AAAA []string</w:t>
        <w:br/>
        <w:t xml:space="preserve">    CNAME string</w:t>
        <w:br/>
        <w:t xml:space="preserve">    MX []MXRecord</w:t>
        <w:br/>
        <w:t xml:space="preserve">    NS []string</w:t>
        <w:br/>
        <w:t xml:space="preserve">    TXT []string</w:t>
        <w:br/>
        <w:br/>
        <w:t xml:space="preserve">    SubdomainSource string</w:t>
        <w:br/>
        <w:t xml:space="preserve">    SubdomainCandidates int</w:t>
        <w:br/>
        <w:t xml:space="preserve">    SubdomainChecked int</w:t>
        <w:br/>
        <w:t xml:space="preserve">    Subdomains []SubdomainResult</w:t>
        <w:br/>
        <w:t>}</w:t>
      </w:r>
    </w:p>
    <w:p>
      <w:r>
        <w:t>DomainResult therefore separates root-domain DNS from passive-discovery metadata and current per-subdomain DNS results. Takeover information is stored on the relevant subdomain rather than as one global score.</w:t>
      </w:r>
    </w:p>
    <w:p>
      <w:pPr>
        <w:pStyle w:val="Heading1"/>
      </w:pPr>
      <w:r>
        <w:t>14. Controller and Knowledge Integration</w:t>
      </w:r>
    </w:p>
    <w:p>
      <w:r>
        <w:t>The Domain engine follows the same engine lifecycle as FullName, IP, and Username. ActiveEngines records what the user requested; CompletedEngines records which engines completed successfully and are safe to print.</w:t>
      </w:r>
    </w:p>
    <w:p>
      <w:pPr>
        <w:pStyle w:val="CodeBlock"/>
      </w:pPr>
      <w:r>
        <w:t>if engines.Domain {</w:t>
        <w:br/>
        <w:br/>
        <w:t xml:space="preserve">    result, err :=</w:t>
        <w:br/>
        <w:t xml:space="preserve">        domain.DomainEngine()</w:t>
        <w:br/>
        <w:br/>
        <w:t xml:space="preserve">    if err != nil {</w:t>
        <w:br/>
        <w:t xml:space="preserve">        logger.LogError(</w:t>
        <w:br/>
        <w:t xml:space="preserve">            "Domain engine failed",</w:t>
        <w:br/>
        <w:t xml:space="preserve">            err.Error(),</w:t>
        <w:br/>
        <w:t xml:space="preserve">        )</w:t>
        <w:br/>
        <w:t xml:space="preserve">    } else {</w:t>
        <w:br/>
        <w:t xml:space="preserve">        knowledge.Data.Domain =</w:t>
        <w:br/>
        <w:t xml:space="preserve">            result</w:t>
        <w:br/>
        <w:br/>
        <w:t xml:space="preserve">        models.CompletedEngines.Domain =</w:t>
        <w:br/>
        <w:t xml:space="preserve">            true</w:t>
        <w:br/>
        <w:t xml:space="preserve">    }</w:t>
        <w:br/>
        <w:t>}</w:t>
      </w:r>
    </w:p>
    <w:p>
      <w:r>
        <w:t>The knowledge package aliases DomainResult and related Domain types so the information layer does not need to depend directly on engine internals.</w:t>
      </w:r>
    </w:p>
    <w:p>
      <w:pPr>
        <w:pStyle w:val="Heading1"/>
      </w:pPr>
      <w:r>
        <w:t>15. Output Behavior</w:t>
      </w:r>
    </w:p>
    <w:p>
      <w:r>
        <w:t>The Domain printer uses the shared tree helpers for both root DNS and per-subdomain results. The terminal caps the number of printed subdomains at 30, while full/file output can retain all resolved results held in memory.</w:t>
      </w:r>
    </w:p>
    <w:p>
      <w:pPr>
        <w:pStyle w:val="CodeBlock"/>
      </w:pPr>
      <w:r>
        <w:t>Subdomains</w:t>
        <w:br/>
        <w:t>----------</w:t>
        <w:br/>
        <w:t>├─ Source: https://crt.sh/?output=json&amp;q=%25.google.com</w:t>
        <w:br/>
        <w:t>├─ Candidates Discovered: 224</w:t>
        <w:br/>
        <w:t>├─ Candidates Checked: 200</w:t>
        <w:br/>
        <w:t>├─ Current DNS Results: 67</w:t>
        <w:br/>
        <w:t>├─ Potential Takeover Risks: 0</w:t>
        <w:br/>
        <w:t>└─ Results</w:t>
        <w:br/>
        <w:t xml:space="preserve">   ├─ accounts.google.com</w:t>
        <w:br/>
        <w:t xml:space="preserve">   │  ├─ A</w:t>
        <w:br/>
        <w:t xml:space="preserve">   │  │  └─ 142.251.127.84</w:t>
        <w:br/>
        <w:t xml:space="preserve">   │  └─ AAAA</w:t>
        <w:br/>
        <w:t xml:space="preserve">   │     └─ 2a00:1450:4001:c21::54</w:t>
        <w:br/>
        <w:t xml:space="preserve">   ├─ answers.google.com</w:t>
        <w:br/>
        <w:t xml:space="preserve">   │  ├─ A</w:t>
        <w:br/>
        <w:t xml:space="preserve">   │  │  └─ ...</w:t>
        <w:br/>
        <w:t xml:space="preserve">   │  └─ CNAME: www3.l.google.com</w:t>
        <w:br/>
        <w:t xml:space="preserve">   └─ ...</w:t>
      </w:r>
    </w:p>
    <w:p>
      <w:pPr>
        <w:pStyle w:val="Heading1"/>
      </w:pPr>
      <w:r>
        <w:t>16. Error Handling and Graceful Degradation</w:t>
      </w:r>
    </w:p>
    <w:p>
      <w:r>
        <w:t>Domain validation is fatal to the Domain engine because the target itself is invalid. Individual DNS and discovery stages are recoverable. This allows useful information to survive when only one source is unavailable.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096"/>
            <w:vAlign w:val="center"/>
          </w:tcPr>
          <w:p>
            <w:r>
              <w:rPr>
                <w:b/>
              </w:rPr>
              <w:t>Failure</w:t>
            </w:r>
          </w:p>
        </w:tc>
        <w:tc>
          <w:tcPr>
            <w:tcW w:type="dxa" w:w="6840"/>
            <w:vAlign w:val="center"/>
          </w:tcPr>
          <w:p>
            <w:r>
              <w:rPr>
                <w:b/>
              </w:rPr>
              <w:t>Behavior</w:t>
            </w:r>
          </w:p>
        </w:tc>
      </w:tr>
      <w:tr>
        <w:trPr>
          <w:cantSplit/>
        </w:trPr>
        <w:tc>
          <w:tcPr>
            <w:tcW w:type="dxa" w:w="3096"/>
            <w:vAlign w:val="top"/>
          </w:tcPr>
          <w:p>
            <w:r>
              <w:t>Invalid domain syntax</w:t>
            </w:r>
          </w:p>
        </w:tc>
        <w:tc>
          <w:tcPr>
            <w:tcW w:type="dxa" w:w="6840"/>
            <w:vAlign w:val="top"/>
          </w:tcPr>
          <w:p>
            <w:r>
              <w:t>Return an engine error; controller does not mark Domain completed.</w:t>
            </w:r>
          </w:p>
        </w:tc>
      </w:tr>
      <w:tr>
        <w:trPr>
          <w:cantSplit/>
        </w:trPr>
        <w:tc>
          <w:tcPr>
            <w:tcW w:type="dxa" w:w="3096"/>
            <w:vAlign w:val="top"/>
          </w:tcPr>
          <w:p>
            <w:r>
              <w:t>A/AAAA lookup error</w:t>
            </w:r>
          </w:p>
        </w:tc>
        <w:tc>
          <w:tcPr>
            <w:tcW w:type="dxa" w:w="6840"/>
            <w:vAlign w:val="top"/>
          </w:tcPr>
          <w:p>
            <w:r>
              <w:t>Log the address lookup failure; continue CNAME, MX, NS, TXT, and subdomain discovery.</w:t>
            </w:r>
          </w:p>
        </w:tc>
      </w:tr>
      <w:tr>
        <w:trPr>
          <w:cantSplit/>
        </w:trPr>
        <w:tc>
          <w:tcPr>
            <w:tcW w:type="dxa" w:w="3096"/>
            <w:vAlign w:val="top"/>
          </w:tcPr>
          <w:p>
            <w:r>
              <w:t>MX/NS/TXT/CNAME lookup error</w:t>
            </w:r>
          </w:p>
        </w:tc>
        <w:tc>
          <w:tcPr>
            <w:tcW w:type="dxa" w:w="6840"/>
            <w:vAlign w:val="top"/>
          </w:tcPr>
          <w:p>
            <w:r>
              <w:t>Log only that record-family failure and continue.</w:t>
            </w:r>
          </w:p>
        </w:tc>
      </w:tr>
      <w:tr>
        <w:trPr>
          <w:cantSplit/>
        </w:trPr>
        <w:tc>
          <w:tcPr>
            <w:tcW w:type="dxa" w:w="3096"/>
            <w:vAlign w:val="top"/>
          </w:tcPr>
          <w:p>
            <w:r>
              <w:t>crt.sh unavailable / malformed response</w:t>
            </w:r>
          </w:p>
        </w:tc>
        <w:tc>
          <w:tcPr>
            <w:tcW w:type="dxa" w:w="6840"/>
            <w:vAlign w:val="top"/>
          </w:tcPr>
          <w:p>
            <w:r>
              <w:t>Log subdomain-discovery failure; preserve root DNS results.</w:t>
            </w:r>
          </w:p>
        </w:tc>
      </w:tr>
      <w:tr>
        <w:trPr>
          <w:cantSplit/>
        </w:trPr>
        <w:tc>
          <w:tcPr>
            <w:tcW w:type="dxa" w:w="3096"/>
            <w:vAlign w:val="top"/>
          </w:tcPr>
          <w:p>
            <w:r>
              <w:t>Stale discovered hostname</w:t>
            </w:r>
          </w:p>
        </w:tc>
        <w:tc>
          <w:tcPr>
            <w:tcW w:type="dxa" w:w="6840"/>
            <w:vAlign w:val="top"/>
          </w:tcPr>
          <w:p>
            <w:r>
              <w:t>Silently discard it when no current A, AAAA, or CNAME exists.</w:t>
            </w:r>
          </w:p>
        </w:tc>
      </w:tr>
      <w:tr>
        <w:trPr>
          <w:cantSplit/>
        </w:trPr>
        <w:tc>
          <w:tcPr>
            <w:tcW w:type="dxa" w:w="3096"/>
            <w:vAlign w:val="top"/>
          </w:tcPr>
          <w:p>
            <w:r>
              <w:t>Takeover target timeout/SERVFAIL</w:t>
            </w:r>
          </w:p>
        </w:tc>
        <w:tc>
          <w:tcPr>
            <w:tcW w:type="dxa" w:w="6840"/>
            <w:vAlign w:val="top"/>
          </w:tcPr>
          <w:p>
            <w:r>
              <w:t>Do not mark Potential; temporary resolver failure is insufficient evidence.</w:t>
            </w:r>
          </w:p>
        </w:tc>
      </w:tr>
    </w:tbl>
    <w:p/>
    <w:p>
      <w:pPr>
        <w:pStyle w:val="Heading1"/>
      </w:pPr>
      <w:r>
        <w:t>17. Performance and Scope Bounds</w:t>
      </w:r>
    </w:p>
    <w:p>
      <w:r>
        <w:t>The engine is intentionally bounded for predictable audit use.</w:t>
      </w:r>
    </w:p>
    <w:p>
      <w:pPr>
        <w:pStyle w:val="ListBullet"/>
      </w:pPr>
      <w:r>
        <w:t>Maximum CT candidates resolved per run: 200.</w:t>
      </w:r>
    </w:p>
    <w:p>
      <w:pPr>
        <w:pStyle w:val="ListBullet"/>
      </w:pPr>
      <w:r>
        <w:t>Subdomain DNS worker pool: 12 workers.</w:t>
      </w:r>
    </w:p>
    <w:p>
      <w:pPr>
        <w:pStyle w:val="ListBullet"/>
      </w:pPr>
      <w:r>
        <w:t>DNS resolver operations use bounded timeouts.</w:t>
      </w:r>
    </w:p>
    <w:p>
      <w:pPr>
        <w:pStyle w:val="ListBullet"/>
      </w:pPr>
      <w:r>
        <w:t>crt.sh response size is bounded before JSON parsing.</w:t>
      </w:r>
    </w:p>
    <w:p>
      <w:pPr>
        <w:pStyle w:val="ListBullet"/>
      </w:pPr>
      <w:r>
        <w:t>Terminal subdomain output is capped at 30 current results; file/full output can show the complete retained list.</w:t>
      </w:r>
    </w:p>
    <w:p>
      <w:pPr>
        <w:pStyle w:val="ListBullet"/>
      </w:pPr>
      <w:r>
        <w:t>No recursive crawling, brute-force wordlist enumeration, DNS zone transfer attempts, or takeover exploitation is performed.</w:t>
      </w:r>
    </w:p>
    <w:p>
      <w:pPr>
        <w:pStyle w:val="Heading1"/>
      </w:pPr>
      <w:r>
        <w:t>18. Audit Coverage</w:t>
      </w:r>
    </w:p>
    <w:p>
      <w:r>
        <w:t>The audit asks: “Does the output enumerate subdomains, gather relevant information, and identify potential subdomain takeover risks?” The current Domain engine maps directly to those requirements.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312"/>
            <w:vAlign w:val="center"/>
          </w:tcPr>
          <w:p>
            <w:r>
              <w:rPr>
                <w:b/>
              </w:rPr>
              <w:t>Audit requirement</w:t>
            </w:r>
          </w:p>
        </w:tc>
        <w:tc>
          <w:tcPr>
            <w:tcW w:type="dxa" w:w="6624"/>
            <w:vAlign w:val="center"/>
          </w:tcPr>
          <w:p>
            <w:r>
              <w:rPr>
                <w:b/>
              </w:rPr>
              <w:t>Current implementation</w:t>
            </w:r>
          </w:p>
        </w:tc>
      </w:tr>
      <w:tr>
        <w:trPr>
          <w:cantSplit/>
        </w:trPr>
        <w:tc>
          <w:tcPr>
            <w:tcW w:type="dxa" w:w="3312"/>
            <w:vAlign w:val="top"/>
          </w:tcPr>
          <w:p>
            <w:r>
              <w:t>Enumerate subdomains</w:t>
            </w:r>
          </w:p>
        </w:tc>
        <w:tc>
          <w:tcPr>
            <w:tcW w:type="dxa" w:w="6624"/>
            <w:vAlign w:val="top"/>
          </w:tcPr>
          <w:p>
            <w:r>
              <w:t>Passive certificate-transparency discovery through crt.sh, with normalization, deduplication, scope filtering, and bounded candidate processing.</w:t>
            </w:r>
          </w:p>
        </w:tc>
      </w:tr>
      <w:tr>
        <w:trPr>
          <w:cantSplit/>
        </w:trPr>
        <w:tc>
          <w:tcPr>
            <w:tcW w:type="dxa" w:w="3312"/>
            <w:vAlign w:val="top"/>
          </w:tcPr>
          <w:p>
            <w:r>
              <w:t>Gather relevant information</w:t>
            </w:r>
          </w:p>
        </w:tc>
        <w:tc>
          <w:tcPr>
            <w:tcW w:type="dxa" w:w="6624"/>
            <w:vAlign w:val="top"/>
          </w:tcPr>
          <w:p>
            <w:r>
              <w:t>Root A, AAAA, CNAME, MX, NS, and TXT records plus current A, AAAA, and CNAME data for resolved discovered subdomains.</w:t>
            </w:r>
          </w:p>
        </w:tc>
      </w:tr>
      <w:tr>
        <w:trPr>
          <w:cantSplit/>
        </w:trPr>
        <w:tc>
          <w:tcPr>
            <w:tcW w:type="dxa" w:w="3312"/>
            <w:vAlign w:val="top"/>
          </w:tcPr>
          <w:p>
            <w:r>
              <w:t>Identify potential subdomain takeover risks</w:t>
            </w:r>
          </w:p>
        </w:tc>
        <w:tc>
          <w:tcPr>
            <w:tcW w:type="dxa" w:w="6624"/>
            <w:vAlign w:val="top"/>
          </w:tcPr>
          <w:p>
            <w:r>
              <w:t>Known third-party CNAME detection combined with upstream NXDOMAIN verification and a conservative Potential / manual-validation-required result.</w:t>
            </w:r>
          </w:p>
        </w:tc>
      </w:tr>
    </w:tbl>
    <w:p/>
    <w:p>
      <w:r>
        <w:t>The engine therefore satisfies the audit requirement at a passive detection level. It intentionally does not claim or exploit third-party resources to prove a takeover.</w:t>
      </w:r>
    </w:p>
    <w:p>
      <w:pPr>
        <w:pStyle w:val="Heading1"/>
      </w:pPr>
      <w:r>
        <w:t>19. Current Scope and Non-Goals</w:t>
      </w:r>
    </w:p>
    <w:p>
      <w:r>
        <w:t>The current Domain engine is designed as a compact passive OSINT component. It does not attempt to become a full DNS reconnaissance or exploitation framework.</w:t>
      </w:r>
    </w:p>
    <w:p>
      <w:pPr>
        <w:pStyle w:val="ListBullet"/>
      </w:pPr>
      <w:r>
        <w:t>No wordlist-based brute-force subdomain enumeration.</w:t>
      </w:r>
    </w:p>
    <w:p>
      <w:pPr>
        <w:pStyle w:val="ListBullet"/>
      </w:pPr>
      <w:r>
        <w:t>No active DNS zone-transfer attempts.</w:t>
      </w:r>
    </w:p>
    <w:p>
      <w:pPr>
        <w:pStyle w:val="ListBullet"/>
      </w:pPr>
      <w:r>
        <w:t>No recursive web crawling from discovered hosts.</w:t>
      </w:r>
    </w:p>
    <w:p>
      <w:pPr>
        <w:pStyle w:val="ListBullet"/>
      </w:pPr>
      <w:r>
        <w:t>No resource claiming or takeover exploitation.</w:t>
      </w:r>
    </w:p>
    <w:p>
      <w:pPr>
        <w:pStyle w:val="ListBullet"/>
      </w:pPr>
      <w:r>
        <w:t>No custom vulnerability score.</w:t>
      </w:r>
    </w:p>
    <w:p>
      <w:pPr>
        <w:pStyle w:val="ListBullet"/>
      </w:pPr>
      <w:r>
        <w:t>No assumption that a third-party CNAME is vulnerable merely because it exists.</w:t>
      </w:r>
    </w:p>
    <w:p>
      <w:r>
        <w:t>Future expansion should be driven by concrete audit requirements or validated gaps rather than broadening the engine without evidence that the additional complexity is needed.</w:t>
      </w:r>
    </w:p>
    <w:p>
      <w:pPr>
        <w:pStyle w:val="Heading1"/>
      </w:pPr>
      <w:r>
        <w:t>20. Current Status</w:t>
      </w:r>
    </w:p>
    <w:p>
      <w:r>
        <w:t>The Domain / DNS engine now has a complete audit-oriented first implementation: domain validation, common DNS record collection, passive certificate-transparency subdomain discovery, bounded concurrent resolution, current-DNS filtering, potential takeover-risk analysis, knowledge/controller integration, file-output compatibility, and shared tree presentation. The implementation remains intentionally smaller and more deterministic than the FullName engine.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OSINT-Master - Domain / DNS Engine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60"/>
    </w:pPr>
    <w:rPr>
      <w:rFonts w:ascii="DejaVu Sans Mono" w:hAnsi="DejaVu Sans Mono" w:eastAsia="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OSINT-Master Username Engine Documentation</dc:title>
  <dc:subject>Internal architecture and implementation documentation for the username engine</dc:subject>
  <dc:creator>OSINT-Master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