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OSINT-Master</w:t>
        <w:br/>
      </w:r>
      <w:r>
        <w:rPr>
          <w:b/>
          <w:sz w:val="36"/>
        </w:rPr>
        <w:t>Enrich Package</w:t>
        <w:br/>
      </w:r>
      <w:r>
        <w:rPr>
          <w:b/>
          <w:sz w:val="26"/>
        </w:rPr>
        <w:t>Internal Design and Implementation Documentation</w:t>
      </w:r>
    </w:p>
    <w:p>
      <w:pPr>
        <w:spacing w:after="160"/>
        <w:jc w:val="center"/>
      </w:pPr>
      <w:r>
        <w:t>Current evidence-aware extraction, WebSearch, provenance, ownership, relative-search, and deduplication architecture</w:t>
      </w:r>
    </w:p>
    <w:p>
      <w:pPr>
        <w:pStyle w:val="Heading1"/>
      </w:pPr>
      <w:r>
        <w:t>1. Purpose</w:t>
      </w:r>
    </w:p>
    <w:p>
      <w:pPr/>
      <w:r>
        <w:t>The enrich package is the shared evidence-processing layer used by OSINT-Master engines to turn already-known profile data and public web discovery into structured intelligence. Its responsibility is broader than extraction: it preserves provenance, separates discovery from ownership, expands evidence for already-known people, routes facts to the correct owner when supported, and preserves ambiguous facts instead of guessing.</w:t>
      </w:r>
    </w:p>
    <w:p>
      <w:pPr/>
      <w:r>
        <w:t>The central rule is:</w:t>
      </w:r>
    </w:p>
    <w:p>
      <w:pPr>
        <w:pStyle w:val="CodeBlock"/>
      </w:pPr>
      <w:r>
        <w:t>discovered fact != target-owned fact</w:t>
      </w:r>
    </w:p>
    <w:p>
      <w:pPr/>
      <w:r>
        <w:t>A phone number, username, organization, social account, location, employment record, or other fact appearing during a search is not automatically assigned to the person whose search discovered it.</w:t>
      </w:r>
    </w:p>
    <w:p>
      <w:pPr>
        <w:pStyle w:val="Heading1"/>
      </w:pPr>
      <w:r>
        <w:t>2. High-Level Flow</w:t>
      </w:r>
    </w:p>
    <w:p>
      <w:pPr>
        <w:pStyle w:val="ListBullet"/>
      </w:pPr>
      <w:r>
        <w:t>Stage 1 - Local extraction: parse evidence already supplied by the calling engine.</w:t>
      </w:r>
    </w:p>
    <w:p>
      <w:pPr>
        <w:pStyle w:val="ListBullet"/>
      </w:pPr>
      <w:r>
        <w:t>Stage 2 - WebSearch discovery: generate bounded queries, collect ranked public search results, and extract candidate facts.</w:t>
      </w:r>
    </w:p>
    <w:p>
      <w:pPr>
        <w:pStyle w:val="ListBullet"/>
      </w:pPr>
      <w:r>
        <w:t>Stage 3 - FirstHop inspection: inspect accepted first-hop result pages for the known subject graph.</w:t>
      </w:r>
    </w:p>
    <w:p>
      <w:pPr>
        <w:pStyle w:val="ListBullet"/>
      </w:pPr>
      <w:r>
        <w:t>Stage 4 - Relative enrichment: search already-known related people without recursively expanding the people graph.</w:t>
      </w:r>
    </w:p>
    <w:p>
      <w:pPr>
        <w:pStyle w:val="ListBullet"/>
      </w:pPr>
      <w:r>
        <w:t>Stage 5 - Pre-organization dedupe: merge repeated raw facts and their evidence references.</w:t>
      </w:r>
    </w:p>
    <w:p>
      <w:pPr>
        <w:pStyle w:val="ListBullet"/>
      </w:pPr>
      <w:r>
        <w:t>Stage 6 - Organization: determine which known entity owns each fact, or leave it unattributed.</w:t>
      </w:r>
    </w:p>
    <w:p>
      <w:pPr>
        <w:pStyle w:val="ListBullet"/>
      </w:pPr>
      <w:r>
        <w:t>Stage 7 - Post-organization dedupe: collapse duplicates created or exposed by routing facts between owners.</w:t>
      </w:r>
    </w:p>
    <w:p>
      <w:pPr>
        <w:pStyle w:val="CodeBlock"/>
      </w:pPr>
      <w:r>
        <w:t>calling engine</w:t>
        <w:br/>
        <w:t xml:space="preserve">    |</w:t>
        <w:br/>
        <w:t xml:space="preserve">    +-- enrich.Enrich(input)</w:t>
        <w:br/>
        <w:t xml:space="preserve">            |</w:t>
        <w:br/>
        <w:t xml:space="preserve">            +-- extract.Extract(input)</w:t>
        <w:br/>
        <w:t xml:space="preserve">            |</w:t>
        <w:br/>
        <w:t xml:space="preserve">            +-- websearch.Enrich(result, input)</w:t>
        <w:br/>
        <w:t xml:space="preserve">                    |</w:t>
        <w:br/>
        <w:t xml:space="preserve">                    +-- Discovery</w:t>
        <w:br/>
        <w:t xml:space="preserve">                    |</w:t>
        <w:br/>
        <w:t xml:space="preserve">                    +-- FirstHop</w:t>
        <w:br/>
        <w:t xml:space="preserve">                    |</w:t>
        <w:br/>
        <w:t xml:space="preserve">                    +-- Relatives</w:t>
        <w:br/>
        <w:t xml:space="preserve">                    |</w:t>
        <w:br/>
        <w:t xml:space="preserve">                    +-- dedupe.Result</w:t>
        <w:br/>
        <w:t xml:space="preserve">                    |</w:t>
        <w:br/>
        <w:t xml:space="preserve">                    +-- organize.Organize</w:t>
        <w:br/>
        <w:t xml:space="preserve">                    |</w:t>
        <w:br/>
        <w:t xml:space="preserve">                    +-- dedupe.Result</w:t>
        <w:br/>
        <w:t xml:space="preserve">            |</w:t>
        <w:br/>
        <w:t xml:space="preserve">            +-- EnrichmentResult</w:t>
      </w:r>
    </w:p>
    <w:p>
      <w:pPr>
        <w:pStyle w:val="Heading1"/>
      </w:pPr>
      <w:r>
        <w:t>3. Package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32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Package / File</w:t>
            </w:r>
          </w:p>
        </w:tc>
        <w:tc>
          <w:tcPr>
            <w:tcW w:type="dxa" w:w="68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Responsibility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enrich/enrich.go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Top-level orchestration. Runs local extraction first and then the shared WebSearch enrichment path.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enrich/result.go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Exports aliases for the shared model so engines can consume enrichment types without importing model internals directly.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enrich/model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Defines input records, extracted fact references, Evidence, EvidenceSubject, EvidenceReference, PersonReference, unattributed buckets, and EnrichmentResult.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enrich/extract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Finds candidate facts in supplied text, URLs, and structured inputs. Extraction answers what appears, not who owns it.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enrich/provenance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Builds stable evidence IDs, normalizes subject lists, merges evidence, and exposes the known subject graph.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enrich/websearch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Coordinates browser-backed public web discovery for the entire enrichment operation.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enrich/websearch/discovery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Generates bounded queries, executes search, ranks results, creates neutral Evidence, and performs initial fact extraction.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enrich/websearch/firsthop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Inspects first-hop pages that match already-known subjects and creates subject-local evidence views.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enrich/relatives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Searches already-known related people, preserves their WebSearch results, and validates explicit family relationships when present.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enrich/organize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Routes extracted facts to the target, a known PersonReference, or an unattributed bucket.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enrich/organize/internal/subjects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Resolves generic multi-owner facts from Evidence.Subjects.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enrich/organize/internal/accounts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Handles stronger attribution rules for usernames, social profiles, and related accounts.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enrich/organize/internal/phones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Handles conservative phone attribution and ambiguity.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enrich/dedupe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Deduplicates the target, unattributed buckets, and every known person while merging provenance.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httpx/chrome/searchengines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Browser search runtime used by WebSearch. Current engines are DuckDuckGo and Brave.</w:t>
            </w:r>
          </w:p>
        </w:tc>
      </w:tr>
    </w:tbl>
    <w:p>
      <w:pPr>
        <w:pStyle w:val="Heading1"/>
      </w:pPr>
      <w:r>
        <w:t>4. Input Contract</w:t>
      </w:r>
    </w:p>
    <w:p>
      <w:pPr/>
      <w:r>
        <w:t>The shared input can carry both identity context and evidence already collected by another engine. FullName and RootUsername are identity anchors; the remaining collections are evidence sources.</w:t>
      </w:r>
    </w:p>
    <w:p>
      <w:pPr>
        <w:pStyle w:val="CodeBlock"/>
      </w:pPr>
      <w:r>
        <w:t>type Input struct {</w:t>
        <w:br/>
        <w:t xml:space="preserve">    FullName     string</w:t>
        <w:br/>
        <w:t xml:space="preserve">    RootUsername string</w:t>
        <w:br/>
        <w:br/>
        <w:t xml:space="preserve">    Accounts      []AccountInput</w:t>
        <w:br/>
        <w:t xml:space="preserve">    Usernames     []UsernameInput</w:t>
        <w:br/>
        <w:t xml:space="preserve">    Text          []TextInput</w:t>
        <w:br/>
        <w:t xml:space="preserve">    URLs          []URLInput</w:t>
        <w:br/>
        <w:t xml:space="preserve">    Organizations []OrganizationInput</w:t>
        <w:br/>
        <w:t xml:space="preserve">    Locations     []LocationInput</w:t>
        <w:br/>
        <w:t xml:space="preserve">    Employment    []EmploymentInput</w:t>
        <w:br/>
        <w:t xml:space="preserve">    Education     []EducationInput</w:t>
        <w:br/>
        <w:t>}</w:t>
      </w:r>
    </w:p>
    <w:p>
      <w:pPr/>
      <w:r>
        <w:t>FullName enables person-aware extraction, subject matching, organization, and related-person searching. RootUsername provides account context and username matching without implying a real-world identity on its own.</w:t>
      </w:r>
    </w:p>
    <w:p>
      <w:pPr>
        <w:pStyle w:val="Heading1"/>
      </w:pPr>
      <w:r>
        <w:t>5. Result Model and Semantic Buckets</w:t>
      </w:r>
    </w:p>
    <w:p>
      <w:pPr/>
      <w:r>
        <w:t>EnrichmentResult stores facts that have been attributed to the root target, facts that remain ambiguous, and facts attributed to known related people.</w:t>
      </w:r>
    </w:p>
    <w:p>
      <w:pPr>
        <w:pStyle w:val="CodeBlock"/>
      </w:pPr>
      <w:r>
        <w:t>type EnrichmentResult struct {</w:t>
        <w:br/>
        <w:t xml:space="preserve">    Usernames       []UsernameReference</w:t>
        <w:br/>
        <w:t xml:space="preserve">    Emails          []EmailReference</w:t>
        <w:br/>
        <w:t xml:space="preserve">    Phones          []PhoneReference</w:t>
        <w:br/>
        <w:t xml:space="preserve">    Socials         []SocialReference</w:t>
        <w:br/>
        <w:t xml:space="preserve">    Links           []ExternalLink</w:t>
        <w:br/>
        <w:t xml:space="preserve">    Locations       []LocationReference</w:t>
        <w:br/>
        <w:t xml:space="preserve">    Organizations   []OrganizationReference</w:t>
        <w:br/>
        <w:t xml:space="preserve">    Employment      []EmploymentReference</w:t>
        <w:br/>
        <w:t xml:space="preserve">    Education       []EducationReference</w:t>
        <w:br/>
        <w:t xml:space="preserve">    RelatedAccounts []RelatedAccountReference</w:t>
        <w:br/>
        <w:br/>
        <w:t xml:space="preserve">    UnattributedUsernames       []UsernameReference</w:t>
        <w:br/>
        <w:t xml:space="preserve">    UnattributedEmails          []EmailReference</w:t>
        <w:br/>
        <w:t xml:space="preserve">    UnattributedPhones          []PhoneReference</w:t>
        <w:br/>
        <w:t xml:space="preserve">    UnattributedSocials         []SocialReference</w:t>
        <w:br/>
        <w:t xml:space="preserve">    UnattributedLinks           []ExternalLink</w:t>
        <w:br/>
        <w:t xml:space="preserve">    UnattributedLocations       []LocationReference</w:t>
        <w:br/>
        <w:t xml:space="preserve">    UnattributedOrganizations   []OrganizationReference</w:t>
        <w:br/>
        <w:t xml:space="preserve">    UnattributedEmployment      []EmploymentReference</w:t>
        <w:br/>
        <w:t xml:space="preserve">    UnattributedEducation       []EducationReference</w:t>
        <w:br/>
        <w:t xml:space="preserve">    UnattributedRelatedAccounts []RelatedAccountReference</w:t>
        <w:br/>
        <w:br/>
        <w:t xml:space="preserve">    People []PersonReference</w:t>
        <w:br/>
        <w:t>}</w:t>
      </w:r>
    </w:p>
    <w:p>
      <w:pPr/>
      <w:r>
        <w:t>Unattributed does not mean invalid. It means the fact was discovered but the available evidence is not strong enough to assign it safely to a known owner.</w:t>
      </w:r>
    </w:p>
    <w:p>
      <w:pPr>
        <w:pStyle w:val="Heading1"/>
      </w:pPr>
      <w:r>
        <w:t>6. Core Attribution Rule</w:t>
      </w:r>
    </w:p>
    <w:p>
      <w:pPr/>
      <w:r>
        <w:t>Collection and attribution are deliberately separate. Discovery can find useful information while still being unable to prove who owns it.</w:t>
      </w:r>
    </w:p>
    <w:p>
      <w:pPr>
        <w:pStyle w:val="CodeBlock"/>
      </w:pPr>
      <w:r>
        <w:t>collect fact</w:t>
        <w:br/>
        <w:t xml:space="preserve">    |</w:t>
        <w:br/>
        <w:t xml:space="preserve">    +-- ownership supported -&gt; target or known person</w:t>
        <w:br/>
        <w:t xml:space="preserve">    |</w:t>
        <w:br/>
        <w:t xml:space="preserve">    +-- ownership ambiguous -&gt; unattributed</w:t>
        <w:br/>
        <w:t xml:space="preserve">    |</w:t>
        <w:br/>
        <w:t xml:space="preserve">    +-- never infer ownership from search path alone</w:t>
      </w:r>
    </w:p>
    <w:p>
      <w:pPr/>
      <w:r>
        <w:t>This prevents a common OSINT failure mode where every fact found during a person's search is silently treated as belonging to that person.</w:t>
      </w:r>
    </w:p>
    <w:p>
      <w:pPr>
        <w:pStyle w:val="Heading1"/>
      </w:pPr>
      <w:r>
        <w:t>7. Evidence Model</w:t>
      </w:r>
    </w:p>
    <w:p>
      <w:pPr/>
      <w:r>
        <w:t>Evidence is the neutral record that explains where an extracted fact came from and which known subjects the evidence itself concerns.</w:t>
      </w:r>
    </w:p>
    <w:p>
      <w:pPr>
        <w:pStyle w:val="CodeBlock"/>
      </w:pPr>
      <w:r>
        <w:t>type Evidence struct {</w:t>
        <w:br/>
        <w:t xml:space="preserve">    ID       string</w:t>
        <w:br/>
        <w:t xml:space="preserve">    Anchor   EvidenceAnchor</w:t>
        <w:br/>
        <w:t xml:space="preserve">    Subjects []EvidenceSubject</w:t>
        <w:br/>
        <w:br/>
        <w:t xml:space="preserve">    Source string</w:t>
        <w:br/>
        <w:t xml:space="preserve">    Query  string</w:t>
        <w:br/>
        <w:t xml:space="preserve">    Engine string</w:t>
        <w:br/>
        <w:t xml:space="preserve">    Title  string</w:t>
        <w:br/>
        <w:t xml:space="preserve">    Text   string</w:t>
        <w:br/>
        <w:t xml:space="preserve">    URL    string</w:t>
        <w:br/>
        <w:t>}</w:t>
      </w:r>
    </w:p>
    <w:p>
      <w:pPr/>
      <w:r>
        <w:t>Evidence text is kept aligned with the exact text passed into extraction so occurrence offsets remain valid.</w:t>
      </w:r>
    </w:p>
    <w:p>
      <w:pPr>
        <w:pStyle w:val="Heading1"/>
      </w:pPr>
      <w:r>
        <w:t>8. Anchor, Subject, and Owner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1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79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Meaning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Anchor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Whose investigation caused the evidence to be discovered. It is provenance only.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Subject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Which already-known identity the evidence is about. A single source can produce separate subject-local evidence views.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Owner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The entity to which a fact is finally assigned after fact-specific attribution rules run.</w:t>
            </w:r>
          </w:p>
        </w:tc>
      </w:tr>
    </w:tbl>
    <w:p>
      <w:pPr/>
      <w:r>
        <w:t>The ownership precedence is:</w:t>
      </w:r>
    </w:p>
    <w:p>
      <w:pPr>
        <w:pStyle w:val="CodeBlock"/>
      </w:pPr>
      <w:r>
        <w:t>1. explicit fact-local attribution</w:t>
        <w:br/>
        <w:t>2. Evidence.Subjects fallback</w:t>
        <w:br/>
        <w:t>3. otherwise unattributed</w:t>
        <w:br/>
        <w:br/>
        <w:t>Evidence.Anchor is never an ownership rule.</w:t>
      </w:r>
    </w:p>
    <w:p>
      <w:pPr/>
      <w:r>
        <w:t>Example: a result found while searching Zak Diridis can contain an explicit statement about Babis Diridis. The evidence Anchor can remain Zak while the subject-local view is Babis and the extracted fact can be assigned to Babis.</w:t>
      </w:r>
    </w:p>
    <w:p>
      <w:pPr>
        <w:pStyle w:val="Heading1"/>
      </w:pPr>
      <w:r>
        <w:t>9. Provenance IDs and Evidence References</w:t>
      </w:r>
    </w:p>
    <w:p>
      <w:pPr/>
      <w:r>
        <w:t>provenance.ID() creates a stable evidence identifier from the semantic evidence content. The ID includes the Anchor, canonical sorted Subjects, query, engine, title, text, and URL. Source is intentionally excluded.</w:t>
      </w:r>
    </w:p>
    <w:p>
      <w:pPr/>
      <w:r>
        <w:t>Because Subjects participate in the ID, the same page and Anchor can create distinct evidence records for Babis and Zak.</w:t>
      </w:r>
    </w:p>
    <w:p>
      <w:pPr>
        <w:pStyle w:val="CodeBlock"/>
      </w:pPr>
      <w:r>
        <w:t>same page + same anchor + Subject Babis</w:t>
        <w:br/>
        <w:t xml:space="preserve">    !=</w:t>
        <w:br/>
        <w:t>same page + same anchor + Subject Zak</w:t>
      </w:r>
    </w:p>
    <w:p>
      <w:pPr/>
      <w:r>
        <w:t>Extracted facts carry lightweight EvidenceReference values instead of copying complete evidence objects.</w:t>
      </w:r>
    </w:p>
    <w:p>
      <w:pPr>
        <w:pStyle w:val="CodeBlock"/>
      </w:pPr>
      <w:r>
        <w:t>type EvidenceReference struct {</w:t>
        <w:br/>
        <w:t xml:space="preserve">    EvidenceID string</w:t>
        <w:br/>
        <w:t xml:space="preserve">    Start      int</w:t>
        <w:br/>
        <w:t xml:space="preserve">    End        int</w:t>
        <w:br/>
        <w:t>}</w:t>
      </w:r>
    </w:p>
    <w:p>
      <w:pPr/>
      <w:r>
        <w:t>When equivalent facts are deduplicated, their evidence-reference sets are merged rather than discarded.</w:t>
      </w:r>
    </w:p>
    <w:p>
      <w:pPr>
        <w:pStyle w:val="Heading1"/>
      </w:pPr>
      <w:r>
        <w:t>10. Local Extraction</w:t>
      </w:r>
    </w:p>
    <w:p>
      <w:pPr/>
      <w:r>
        <w:t>extract.Extract() answers only what facts appear in the supplied evidence. It does not decide final ownership.</w:t>
      </w:r>
    </w:p>
    <w:p>
      <w:pPr>
        <w:pStyle w:val="ListBullet"/>
      </w:pPr>
      <w:r>
        <w:t>Usernames and social profiles.</w:t>
      </w:r>
    </w:p>
    <w:p>
      <w:pPr>
        <w:pStyle w:val="ListBullet"/>
      </w:pPr>
      <w:r>
        <w:t>Email addresses and phone numbers.</w:t>
      </w:r>
    </w:p>
    <w:p>
      <w:pPr>
        <w:pStyle w:val="ListBullet"/>
      </w:pPr>
      <w:r>
        <w:t>External links and resolved destinations.</w:t>
      </w:r>
    </w:p>
    <w:p>
      <w:pPr>
        <w:pStyle w:val="ListBullet"/>
      </w:pPr>
      <w:r>
        <w:t>Locations.</w:t>
      </w:r>
    </w:p>
    <w:p>
      <w:pPr>
        <w:pStyle w:val="ListBullet"/>
      </w:pPr>
      <w:r>
        <w:t>Organizations.</w:t>
      </w:r>
    </w:p>
    <w:p>
      <w:pPr>
        <w:pStyle w:val="ListBullet"/>
      </w:pPr>
      <w:r>
        <w:t>Employment and education.</w:t>
      </w:r>
    </w:p>
    <w:p>
      <w:pPr>
        <w:pStyle w:val="ListBullet"/>
      </w:pPr>
      <w:r>
        <w:t>Related accounts and explicit mentions.</w:t>
      </w:r>
    </w:p>
    <w:p>
      <w:pPr>
        <w:pStyle w:val="ListBullet"/>
      </w:pPr>
      <w:r>
        <w:t>Known-person candidates from explicit multi-person statements.</w:t>
      </w:r>
    </w:p>
    <w:p>
      <w:pPr/>
      <w:r>
        <w:t>Structured inputs preserve their source and evidence IDs so later organization can use the same provenance model as text-derived facts.</w:t>
      </w:r>
    </w:p>
    <w:p>
      <w:pPr>
        <w:pStyle w:val="Heading1"/>
      </w:pPr>
      <w:r>
        <w:t>11. WebSearch Discovery</w:t>
      </w:r>
    </w:p>
    <w:p>
      <w:pPr/>
      <w:r>
        <w:t>Discovery generates a bounded query set from the available identity context, executes the configured search engines, ranks useful results, creates neutral Evidence records, and extracts candidate facts from result URLs plus result text.</w:t>
      </w:r>
    </w:p>
    <w:p>
      <w:pPr/>
      <w:r>
        <w:t>Search Evidence.Text is normalized so title/snippet boundary overlap is removed. This prevents phrases such as a company name at the end of the title and again at the start of the snippet from becoming a duplicated organization string.</w:t>
      </w:r>
    </w:p>
    <w:p>
      <w:pPr>
        <w:pStyle w:val="CodeBlock"/>
      </w:pPr>
      <w:r>
        <w:t>Title:</w:t>
        <w:br/>
        <w:t xml:space="preserve">    Η εταιρεία - Straight Razor Way</w:t>
        <w:br/>
        <w:br/>
        <w:t>Snippet:</w:t>
        <w:br/>
        <w:t xml:space="preserve">    Straight Razor Way was founded by ...</w:t>
        <w:br/>
        <w:br/>
        <w:t>Evidence text:</w:t>
        <w:br/>
        <w:t xml:space="preserve">    Η εταιρεία - Straight Razor Way was founded by ...</w:t>
      </w:r>
    </w:p>
    <w:p>
      <w:pPr/>
      <w:r>
        <w:t>Discovery may establish the initial known-people graph when explicit multi-person evidence connects another person to the target.</w:t>
      </w:r>
    </w:p>
    <w:p>
      <w:pPr>
        <w:pStyle w:val="Heading1"/>
      </w:pPr>
      <w:r>
        <w:t>12. Search Engine Runtime</w:t>
      </w:r>
    </w:p>
    <w:p>
      <w:pPr/>
      <w:r>
        <w:t>WebSearch opens one shared visible Chromium process for the full enrichment operation. Each search query receives its own temporary tab; a tab is kept alive until its result HTML is captured.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01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Engine</w:t>
            </w:r>
          </w:p>
        </w:tc>
        <w:tc>
          <w:tcPr>
            <w:tcW w:type="dxa" w:w="806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Current behavior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DuckDuckGo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Fast path. Current tuning uses five concurrent query tabs, approximately 700 ms launch spacing, no unnecessary initial fixed result sleep, and result-count polling after More Results.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Brave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More conservative path. Uses the default search concurrency and human-style launch spacing. Verification is serialized through one engine-wide gate; the challenged tab remains open through Verify, the Verified transition, stable result rendering, and HTML capture.</w:t>
            </w:r>
          </w:p>
        </w:tc>
      </w:tr>
    </w:tbl>
    <w:p>
      <w:pPr/>
      <w:r>
        <w:t>Brave verification is treated as a browser-session event, not an ownership or extraction event. Other Brave tabs keep their own query tabs open while waiting for the verification gate.</w:t>
      </w:r>
    </w:p>
    <w:p>
      <w:pPr>
        <w:pStyle w:val="Heading1"/>
      </w:pPr>
      <w:r>
        <w:t>13. FirstHop</w:t>
      </w:r>
    </w:p>
    <w:p>
      <w:pPr/>
      <w:r>
        <w:t>FirstHop inspects only search results and public pages that match the already-known subject graph.</w:t>
      </w:r>
    </w:p>
    <w:p>
      <w:pPr/>
      <w:r>
        <w:t>Its most important invariant is:</w:t>
      </w:r>
    </w:p>
    <w:p>
      <w:pPr>
        <w:pStyle w:val="CodeBlock"/>
      </w:pPr>
      <w:r>
        <w:t>FirstHop enriches known subjects; it does not expand result.People.</w:t>
      </w:r>
    </w:p>
    <w:p>
      <w:pPr/>
      <w:r>
        <w:t>For each matched subject, FirstHop creates a subject-local Evidence view, builds a subject-local extraction Input, extracts facts, and merges those facts into the raw enrichment result.</w:t>
      </w:r>
    </w:p>
    <w:p>
      <w:pPr/>
      <w:r>
        <w:t>The root username is copied into subject-local input only when the local subject is the original anchor identity. This prevents a root account from being incorrectly propagated to a related person.</w:t>
      </w:r>
    </w:p>
    <w:p>
      <w:pPr/>
      <w:r>
        <w:t>A cross-subject page can therefore yield separate evidence views for each known person without creating duplicate PersonReference entries.</w:t>
      </w:r>
    </w:p>
    <w:p>
      <w:pPr>
        <w:pStyle w:val="Heading1"/>
      </w:pPr>
      <w:r>
        <w:t>14. Known People Graph</w:t>
      </w:r>
    </w:p>
    <w:p>
      <w:pPr/>
      <w:r>
        <w:t>The known people graph contains the root target plus already accepted PersonReference entries. Arbitrary names appearing on pages are not automatically promoted into the graph.</w:t>
      </w:r>
    </w:p>
    <w:p>
      <w:pPr>
        <w:pStyle w:val="CodeBlock"/>
      </w:pPr>
      <w:r>
        <w:t>root target</w:t>
        <w:br/>
        <w:t xml:space="preserve">    |</w:t>
        <w:br/>
        <w:t xml:space="preserve">    +-- known person A</w:t>
        <w:br/>
        <w:t xml:space="preserve">    |</w:t>
        <w:br/>
        <w:t xml:space="preserve">    +-- known person B</w:t>
        <w:br/>
        <w:br/>
        <w:t>not:</w:t>
        <w:br/>
        <w:br/>
        <w:t>root -&gt; person A -&gt; person C -&gt; person D -&gt; ...</w:t>
      </w:r>
    </w:p>
    <w:p>
      <w:pPr/>
      <w:r>
        <w:t>This boundary prevents recursive identity drift and keeps the enrichment scope explainable.</w:t>
      </w:r>
    </w:p>
    <w:p>
      <w:pPr>
        <w:pStyle w:val="Heading1"/>
      </w:pPr>
      <w:r>
        <w:t>15. Relative Enrichment</w:t>
      </w:r>
    </w:p>
    <w:p>
      <w:pPr/>
      <w:r>
        <w:t>The relative stage freezes the known subject graph before expanding known people. Each known person can receive a normal WebSearch discovery pass plus FirstHop inspection against the frozen subject set.</w:t>
      </w:r>
    </w:p>
    <w:p>
      <w:pPr/>
      <w:r>
        <w:t>Relative searching preserves the person's ranked search results in PersonReference.SearchResults and merges all supported raw fact families back into the shared result.</w:t>
      </w:r>
    </w:p>
    <w:p>
      <w:pPr/>
      <w:r>
        <w:t>The current design is intentionally one level deep. People discovered while enriching a relative are not recursively appended to the people graph.</w:t>
      </w:r>
    </w:p>
    <w:p>
      <w:pPr>
        <w:pStyle w:val="Heading1"/>
      </w:pPr>
      <w:r>
        <w:t>16. Ownership Organization</w:t>
      </w:r>
    </w:p>
    <w:p>
      <w:pPr/>
      <w:r>
        <w:t>organize.Organize() runs only after collectors have contributed their raw facts and evidence. It routes facts into the root target, a known PersonReference, or the matching unattributed bucket.</w:t>
      </w:r>
    </w:p>
    <w:p>
      <w:pPr>
        <w:pStyle w:val="CodeBlock"/>
      </w:pPr>
      <w:r>
        <w:t>raw facts + Evidence</w:t>
        <w:br/>
        <w:t xml:space="preserve">        |</w:t>
        <w:br/>
        <w:t xml:space="preserve">        v</w:t>
        <w:br/>
        <w:t>organize</w:t>
        <w:br/>
        <w:t xml:space="preserve">    |</w:t>
        <w:br/>
        <w:t xml:space="preserve">    +-- target</w:t>
        <w:br/>
        <w:t xml:space="preserve">    +-- People[n]</w:t>
        <w:br/>
        <w:t xml:space="preserve">    +-- unattributed</w:t>
      </w:r>
    </w:p>
    <w:p>
      <w:pPr/>
      <w:r>
        <w:t>The organizer does not create new people. Its job is attribution, not discovery.</w:t>
      </w:r>
    </w:p>
    <w:p>
      <w:pPr>
        <w:pStyle w:val="Heading1"/>
      </w:pPr>
      <w:r>
        <w:t>17. Fact-Family Ownership Rules</w:t>
      </w:r>
    </w:p>
    <w:p>
      <w:pPr>
        <w:pStyle w:val="Heading2"/>
      </w:pPr>
      <w:r>
        <w:t>Generic subject-routed facts</w:t>
      </w:r>
    </w:p>
    <w:p>
      <w:pPr/>
      <w:r>
        <w:t>Organizations, employment, education, locations, links, and similar generic facts can legitimately belong to multiple known people. These families use subject resolution that can return multiple owners.</w:t>
      </w:r>
    </w:p>
    <w:p>
      <w:pPr>
        <w:pStyle w:val="CodeBlock"/>
      </w:pPr>
      <w:r>
        <w:t>Straight Razor Way was founded by</w:t>
        <w:br/>
        <w:t>Zak Diridis and Babis Diridis</w:t>
        <w:br/>
        <w:br/>
        <w:t>Organization:</w:t>
        <w:br/>
        <w:t xml:space="preserve">    Straight Razor Way -&gt; Babis</w:t>
        <w:br/>
        <w:t xml:space="preserve">    Straight Razor Way -&gt; Zak</w:t>
        <w:br/>
        <w:br/>
        <w:t>Employment:</w:t>
        <w:br/>
        <w:t xml:space="preserve">    Founder -&gt; Babis</w:t>
        <w:br/>
        <w:t xml:space="preserve">    Founder -&gt; Zak</w:t>
      </w:r>
    </w:p>
    <w:p>
      <w:pPr>
        <w:pStyle w:val="Heading2"/>
      </w:pPr>
      <w:r>
        <w:t>Accounts</w:t>
      </w:r>
    </w:p>
    <w:p>
      <w:pPr/>
      <w:r>
        <w:t>Usernames, social profiles, and related accounts require stronger account-local attribution. A raw @mention or an account present in a follower/following list is not automatically owned by the current subject.</w:t>
      </w:r>
    </w:p>
    <w:p>
      <w:pPr/>
      <w:r>
        <w:t>Explicit profile evidence is preferred; weak association can remain a RelatedAccount or move to an unattributed account bucket.</w:t>
      </w:r>
    </w:p>
    <w:p>
      <w:pPr>
        <w:pStyle w:val="Heading2"/>
      </w:pPr>
      <w:r>
        <w:t>Phones</w:t>
      </w:r>
    </w:p>
    <w:p>
      <w:pPr/>
      <w:r>
        <w:t>Phone attribution is deliberately conservative. Local name-number evidence is preferred before subject fallback. If multiple known owners remain plausible, the phone is left unattributed instead of being multi-owned by default.</w:t>
      </w:r>
    </w:p>
    <w:p>
      <w:pPr>
        <w:pStyle w:val="Heading1"/>
      </w:pPr>
      <w:r>
        <w:t>18. Unattributed Facts</w:t>
      </w:r>
    </w:p>
    <w:p>
      <w:pPr/>
      <w:r>
        <w:t>The package preserves useful ambiguity. A fact can be real and still lack enough evidence for ownership.</w:t>
      </w:r>
    </w:p>
    <w:p>
      <w:pPr>
        <w:pStyle w:val="ListBullet"/>
      </w:pPr>
      <w:r>
        <w:t>Do not guess an owner merely because the fact appeared in the target's search.</w:t>
      </w:r>
    </w:p>
    <w:p>
      <w:pPr>
        <w:pStyle w:val="ListBullet"/>
      </w:pPr>
      <w:r>
        <w:t>Do not discard ambiguous data solely because organization could not resolve it.</w:t>
      </w:r>
    </w:p>
    <w:p>
      <w:pPr>
        <w:pStyle w:val="ListBullet"/>
      </w:pPr>
      <w:r>
        <w:t>Keep provenance so later collectors or stronger evidence can resolve it.</w:t>
      </w:r>
    </w:p>
    <w:p>
      <w:pPr/>
      <w:r>
        <w:t>This design makes uncertainty explicit in the final result instead of hiding it.</w:t>
      </w:r>
    </w:p>
    <w:p>
      <w:pPr>
        <w:pStyle w:val="Heading1"/>
      </w:pPr>
      <w:r>
        <w:t>19. Deduplication</w:t>
      </w:r>
    </w:p>
    <w:p>
      <w:pPr/>
      <w:r>
        <w:t>Deduplication runs both before and after ownership organization.</w:t>
      </w:r>
    </w:p>
    <w:p>
      <w:pPr>
        <w:pStyle w:val="CodeBlock"/>
      </w:pPr>
      <w:r>
        <w:t>collect raw facts</w:t>
        <w:br/>
        <w:t xml:space="preserve">    |</w:t>
        <w:br/>
        <w:t xml:space="preserve">    v</w:t>
        <w:br/>
        <w:t>dedupe</w:t>
        <w:br/>
        <w:t xml:space="preserve">    |</w:t>
        <w:br/>
        <w:t xml:space="preserve">    v</w:t>
        <w:br/>
        <w:t>organize</w:t>
        <w:br/>
        <w:t xml:space="preserve">    |</w:t>
        <w:br/>
        <w:t xml:space="preserve">    v</w:t>
        <w:br/>
        <w:t>dedupe</w:t>
      </w:r>
    </w:p>
    <w:p>
      <w:pPr/>
      <w:r>
        <w:t>The first pass reduces repeated evidence representations before ownership decisions. The second pass collapses equivalent facts after organization has moved values between the target, unattributed buckets, and people.</w:t>
      </w:r>
    </w:p>
    <w:p>
      <w:pPr/>
      <w:r>
        <w:t>Dedupe operates across the root result, every unattributed collection, and every PersonReference. Evidence references are merged so provenance survives duplicate collapse.</w:t>
      </w:r>
    </w:p>
    <w:p>
      <w:pPr>
        <w:pStyle w:val="Heading1"/>
      </w:pPr>
      <w:r>
        <w:t>20. Relationship Verification</w:t>
      </w:r>
    </w:p>
    <w:p>
      <w:pPr/>
      <w:r>
        <w:t>A discovered person is not automatically assigned a family relationship. Relationship remains unverified unless evidence explicitly states the relationship between the root target and that person.</w:t>
      </w:r>
    </w:p>
    <w:p>
      <w:pPr>
        <w:pStyle w:val="CodeBlock"/>
      </w:pPr>
      <w:r>
        <w:t>Person:</w:t>
        <w:br/>
        <w:t xml:space="preserve">    Zak Diridis</w:t>
        <w:br/>
        <w:br/>
        <w:t>Relationship:</w:t>
        <w:br/>
        <w:t xml:space="preserve">    Unverified</w:t>
        <w:br/>
        <w:br/>
        <w:t>Relationship Verified:</w:t>
        <w:br/>
        <w:t xml:space="preserve">    false</w:t>
      </w:r>
    </w:p>
    <w:p>
      <w:pPr/>
      <w:r>
        <w:t>When an explicit statement is found, the relationship value, source, and relationship-specific evidence are stored separately from the evidence that originally caused the person to be discovered.</w:t>
      </w:r>
    </w:p>
    <w:p>
      <w:pPr>
        <w:pStyle w:val="Heading1"/>
      </w:pPr>
      <w:r>
        <w:t>21. Engine Integration</w:t>
      </w:r>
    </w:p>
    <w:p>
      <w:pPr/>
      <w:r>
        <w:t>The package is shared by identity-oriented engines rather than owned by one engine.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01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Caller</w:t>
            </w:r>
          </w:p>
        </w:tc>
        <w:tc>
          <w:tcPr>
            <w:tcW w:type="dxa" w:w="806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Integration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FullName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Runs provider discovery and matching first, then always runs enrichment. Matched accounts are optional context rather than a prerequisite.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Username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Builds enrichment input from the exact/root platform results. Generated username variants are not recursively enriched.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IP</w:t>
            </w:r>
          </w:p>
        </w:tc>
        <w:tc>
          <w:tcPr>
            <w:tcW w:type="dxa" w:w="80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Does not currently use the identity enrichment pipeline; IP has its own RDAP, geolocation, network, and reputation architecture.</w:t>
            </w:r>
          </w:p>
        </w:tc>
      </w:tr>
    </w:tbl>
    <w:p>
      <w:pPr/>
      <w:r>
        <w:t>Final enrichment result types are exposed through the knowledge boundary so the presentation layer does not need to import internal collector packages.</w:t>
      </w:r>
    </w:p>
    <w:p>
      <w:pPr>
        <w:pStyle w:val="Heading1"/>
      </w:pPr>
      <w:r>
        <w:t>22. Error Handling and Graceful Degradation</w:t>
      </w:r>
    </w:p>
    <w:p>
      <w:pPr/>
      <w:r>
        <w:t>A failed provider or page should not erase evidence already collected from successful sources.</w:t>
      </w:r>
    </w:p>
    <w:p>
      <w:pPr>
        <w:pStyle w:val="ListBullet"/>
      </w:pPr>
      <w:r>
        <w:t>Search-engine failures are isolated where useful partial results remain available.</w:t>
      </w:r>
    </w:p>
    <w:p>
      <w:pPr>
        <w:pStyle w:val="ListBullet"/>
      </w:pPr>
      <w:r>
        <w:t>Page inspection failures do not invalidate search-result evidence already collected.</w:t>
      </w:r>
    </w:p>
    <w:p>
      <w:pPr>
        <w:pStyle w:val="ListBullet"/>
      </w:pPr>
      <w:r>
        <w:t>Relative-search failures are logged per person and do not abort other known people.</w:t>
      </w:r>
    </w:p>
    <w:p>
      <w:pPr>
        <w:pStyle w:val="ListBullet"/>
      </w:pPr>
      <w:r>
        <w:t>Browser verification is handled in the browser layer and should not alter fact ownership semantics.</w:t>
      </w:r>
    </w:p>
    <w:p>
      <w:pPr/>
      <w:r>
        <w:t>The package favors partial, provenance-preserving results over all-or-nothing enrichment.</w:t>
      </w:r>
    </w:p>
    <w:p>
      <w:pPr>
        <w:pStyle w:val="Heading1"/>
      </w:pPr>
      <w:r>
        <w:t>23. Design Guardrails</w:t>
      </w:r>
    </w:p>
    <w:p>
      <w:pPr>
        <w:pStyle w:val="ListBullet"/>
      </w:pPr>
      <w:r>
        <w:t>Passive OSINT only: work from public pages, public search results, and public/provider APIs.</w:t>
      </w:r>
    </w:p>
    <w:p>
      <w:pPr>
        <w:pStyle w:val="ListBullet"/>
      </w:pPr>
      <w:r>
        <w:t>Discovery and ownership are separate stages.</w:t>
      </w:r>
    </w:p>
    <w:p>
      <w:pPr>
        <w:pStyle w:val="ListBullet"/>
      </w:pPr>
      <w:r>
        <w:t>Evidence.Anchor records the discovery path and is never an ownership shortcut.</w:t>
      </w:r>
    </w:p>
    <w:p>
      <w:pPr>
        <w:pStyle w:val="ListBullet"/>
      </w:pPr>
      <w:r>
        <w:t>Evidence.Subjects contains only already-known entities.</w:t>
      </w:r>
    </w:p>
    <w:p>
      <w:pPr>
        <w:pStyle w:val="ListBullet"/>
      </w:pPr>
      <w:r>
        <w:t>FirstHop must not append discovered.People.</w:t>
      </w:r>
    </w:p>
    <w:p>
      <w:pPr>
        <w:pStyle w:val="ListBullet"/>
      </w:pPr>
      <w:r>
        <w:t>Relative enrichment is bounded and non-recursive.</w:t>
      </w:r>
    </w:p>
    <w:p>
      <w:pPr>
        <w:pStyle w:val="ListBullet"/>
      </w:pPr>
      <w:r>
        <w:t>Generic facts may be multi-owned when evidence supports multiple subjects.</w:t>
      </w:r>
    </w:p>
    <w:p>
      <w:pPr>
        <w:pStyle w:val="ListBullet"/>
      </w:pPr>
      <w:r>
        <w:t>Phones and account ownership use stricter attribution rules than generic facts.</w:t>
      </w:r>
    </w:p>
    <w:p>
      <w:pPr>
        <w:pStyle w:val="ListBullet"/>
      </w:pPr>
      <w:r>
        <w:t>Ambiguous facts are preserved as unattributed instead of guessed or dropped.</w:t>
      </w:r>
    </w:p>
    <w:p>
      <w:pPr>
        <w:pStyle w:val="ListBullet"/>
      </w:pPr>
      <w:r>
        <w:t>Dedupe merges provenance rather than choosing one arbitrary source.</w:t>
      </w:r>
    </w:p>
    <w:p>
      <w:pPr>
        <w:pStyle w:val="Heading1"/>
      </w:pPr>
      <w:r>
        <w:t>24. Current Status</w:t>
      </w:r>
    </w:p>
    <w:p>
      <w:pPr/>
      <w:r>
        <w:t>The enrich package now has a working evidence-aware architecture covering local extraction, DuckDuckGo/Brave WebSearch discovery, first-hop page inspection, known-person enrichment, subject-local evidence, stable provenance IDs, ownership organization, unattributed facts, and two-stage deduplication.</w:t>
      </w:r>
    </w:p>
    <w:p>
      <w:pPr/>
      <w:r>
        <w:t>The current Babis Diridis test case validates the core model end-to-end: Babis remains the root target; Zak Diridis exists once as a related known person; Babis and Zak receive their own usernames, social profiles, and phone data; shared Straight Razor Way founder evidence can be assigned to both; and unsupported family relationships remain explicitly unverified.</w:t>
      </w:r>
    </w:p>
    <w:p>
      <w:pPr/>
      <w:r>
        <w:t>Future collectors should feed raw facts plus provenance into the same pre-organization pipeline rather than bypassing ownership rules.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OSINT-Master - Enrich Package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360"/>
    </w:pPr>
    <w:rPr>
      <w:rFonts w:ascii="DejaVu Sans Mono" w:hAnsi="DejaVu Sans Mono" w:eastAsia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OSINT-Master Username Engine Documentation</dc:title>
  <dc:subject>Internal architecture and implementation documentation for the username engine</dc:subject>
  <dc:creator>OSINT-Master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