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  <w:keepNext/>
      </w:pPr>
      <w:r>
        <w:rPr>
          <w:b/>
          <w:sz w:val="36"/>
        </w:rPr>
        <w:t>OSINT-Master | IP Engine | Internal Design and Implementation Documentation</w:t>
      </w:r>
    </w:p>
    <w:p>
      <w:pPr>
        <w:spacing w:after="100"/>
        <w:jc w:val="center"/>
      </w:pPr>
      <w:r>
        <w:t>Passive IPv4/IPv6 intelligence architecture, providers, confidence handling, knowledge storage, and output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/>
            <w:r>
              <w:t>The IP engine performs passive OSINT collection and enrichment for IPv4 and IPv6 addresses. It combines registration, geolocation, routing, provider, classification, anycast, reverse-DNS, and reputation intelligence without actively scanning services on the target.</w:t>
            </w:r>
          </w:p>
        </w:tc>
      </w:tr>
    </w:tbl>
    <w:p>
      <w:pPr>
        <w:pStyle w:val="Heading2"/>
        <w:keepNext/>
      </w:pPr>
      <w:r>
        <w:t>Usage</w:t>
      </w:r>
    </w:p>
    <w:p>
      <w:pPr>
        <w:pStyle w:val="CodeBlock"/>
        <w:keepLines/>
        <w:spacing w:before="60" w:after="120"/>
      </w:pPr>
      <w:r>
        <w:br/>
        <w:t>osint -i \&lt;IP&gt;</w:t>
      </w:r>
    </w:p>
    <w:p>
      <w:pPr>
        <w:pStyle w:val="CodeBlock"/>
        <w:keepLines/>
        <w:spacing w:before="60" w:after="120"/>
      </w:pPr>
      <w:r>
        <w:br/>
        <w:t>osint -i 8.8.8.8</w:t>
      </w:r>
    </w:p>
    <w:p>
      <w:pPr>
        <w:pStyle w:val="CodeBlock"/>
        <w:keepLines/>
        <w:spacing w:before="60" w:after="120"/>
      </w:pPr>
      <w:r>
        <w:br/>
        <w:t>osint -i 2001:4860:4860::8888</w:t>
      </w:r>
    </w:p>
    <w:p>
      <w:pPr>
        <w:pStyle w:val="CodeBlock"/>
        <w:keepLines/>
        <w:spacing w:before="60" w:after="120"/>
      </w:pPr>
      <w:r>
        <w:br/>
        <w:t>osint -i 8.8.8.8 -o google</w:t>
      </w:r>
    </w:p>
    <w:p>
      <w:pPr>
        <w:pStyle w:val="CodeBlock"/>
        <w:keepLines/>
        <w:spacing w:before="60" w:after="120"/>
      </w:pPr>
      <w:r>
        <w:br/>
        <w:t>google_ip.txt</w:t>
      </w:r>
    </w:p>
    <w:p>
      <w:pPr>
        <w:pStyle w:val="CodeBlock"/>
        <w:keepLines/>
        <w:spacing w:before="60" w:after="120"/>
      </w:pPr>
      <w:r>
        <w:br/>
        <w:t>osint_ip_8.8.8.8.txt</w:t>
      </w:r>
    </w:p>
    <w:p>
      <w:pPr>
        <w:pStyle w:val="Heading1"/>
        <w:keepNext/>
      </w:pPr>
      <w:r>
        <w:t>1. Engine Flow</w:t>
      </w:r>
    </w:p>
    <w:p>
      <w:pPr>
        <w:spacing w:after="100"/>
      </w:pPr>
      <w:r>
        <w:t>The IP engine runs the following stages:</w:t>
      </w:r>
    </w:p>
    <w:p>
      <w:pPr>
        <w:pStyle w:val="CodeBlock"/>
        <w:keepLines/>
        <w:spacing w:before="60" w:after="120"/>
      </w:pPr>
      <w:r>
        <w:br/>
        <w:t>IP</w:t>
        <w:br/>
        <w:br/>
        <w:t>│</w:t>
        <w:br/>
        <w:br/>
        <w:t>├── Validation</w:t>
        <w:br/>
        <w:br/>
        <w:t>│</w:t>
        <w:br/>
        <w:br/>
        <w:t>├── RDAP</w:t>
        <w:br/>
        <w:br/>
        <w:t>│</w:t>
        <w:br/>
        <w:br/>
        <w:t>├── Geolocation</w:t>
        <w:br/>
        <w:br/>
        <w:t>│</w:t>
        <w:br/>
        <w:br/>
        <w:t>├── Network Intelligence</w:t>
        <w:br/>
        <w:br/>
        <w:t>│</w:t>
        <w:br/>
        <w:br/>
        <w:t>└── Reputation</w:t>
      </w:r>
    </w:p>
    <w:p>
      <w:pPr>
        <w:spacing w:after="100"/>
      </w:pPr>
      <w:r>
        <w:t>The IP engine returns the following result to the engine manager:</w:t>
      </w:r>
    </w:p>
    <w:p>
      <w:pPr>
        <w:pStyle w:val="CodeBlock"/>
        <w:keepLines/>
        <w:spacing w:before="60" w:after="120"/>
      </w:pPr>
      <w:r>
        <w:t>type IPResult struct {</w:t>
        <w:br/>
        <w:br/>
        <w:t xml:space="preserve"> RDAP       rdap.RDAPResult</w:t>
        <w:br/>
        <w:br/>
        <w:t xml:space="preserve"> Geo        geo.GeoResult</w:t>
        <w:br/>
        <w:br/>
        <w:t xml:space="preserve"> Network    network.NetworkResult</w:t>
        <w:br/>
        <w:br/>
        <w:t xml:space="preserve"> Reputation reputation.ReputationResult</w:t>
        <w:br/>
        <w:t>}</w:t>
        <w:br/>
        <w:br/>
        <w:t>Manager storage:</w:t>
        <w:br/>
        <w:br/>
        <w:t>knowledge.Data.IP = ip.IpEngine()</w:t>
      </w:r>
    </w:p>
    <w:p>
      <w:pPr>
        <w:pStyle w:val="Heading1"/>
        <w:keepNext/>
      </w:pPr>
      <w:r>
        <w:t>2. Validation</w:t>
      </w:r>
    </w:p>
    <w:p>
      <w:pPr>
        <w:spacing w:after="100"/>
      </w:pPr>
      <w:r>
        <w:t>Before collection begins, the supplied target is validated as an IP address.</w:t>
      </w:r>
    </w:p>
    <w:p>
      <w:pPr>
        <w:spacing w:after="100"/>
      </w:pPr>
      <w:r>
        <w:t>If validation fails, the IP engine stops and returns an empty result.</w:t>
      </w:r>
    </w:p>
    <w:p>
      <w:pPr>
        <w:spacing w:after="100"/>
      </w:pPr>
      <w:r>
        <w:t>Example invalid targets include:</w:t>
      </w:r>
    </w:p>
    <w:p>
      <w:pPr>
        <w:pStyle w:val="CodeBlock"/>
        <w:keepLines/>
        <w:spacing w:before="60" w:after="120"/>
      </w:pPr>
      <w:r>
        <w:br/>
        <w:t>example.com</w:t>
        <w:br/>
        <w:br/>
        <w:t>google</w:t>
        <w:br/>
        <w:br/>
        <w:t>192.168.1</w:t>
      </w:r>
    </w:p>
    <w:p>
      <w:pPr>
        <w:spacing w:after="100"/>
      </w:pPr>
      <w:r>
        <w:t>The IP engine accepts both:</w:t>
      </w:r>
    </w:p>
    <w:p>
      <w:pPr>
        <w:pStyle w:val="CodeBlock"/>
        <w:keepLines/>
        <w:spacing w:before="60" w:after="120"/>
      </w:pPr>
      <w:r>
        <w:br/>
        <w:t>IPv4</w:t>
        <w:br/>
        <w:br/>
        <w:t>IPv6</w:t>
      </w:r>
    </w:p>
    <w:p>
      <w:pPr>
        <w:pStyle w:val="Heading1"/>
        <w:keepNext/>
      </w:pPr>
      <w:r>
        <w:t>3. RDAP</w:t>
      </w:r>
    </w:p>
    <w:p>
      <w:pPr>
        <w:spacing w:after="100"/>
      </w:pPr>
      <w:r>
        <w:t>The RDAP stage retrieves registration information for the target IP.</w:t>
      </w:r>
    </w:p>
    <w:p>
      <w:pPr>
        <w:spacing w:after="100"/>
      </w:pPr>
      <w:r>
        <w:t>RDAP is used instead of relying only on legacy WHOIS output because it provides structured registration data.</w:t>
      </w:r>
    </w:p>
    <w:p>
      <w:pPr>
        <w:spacing w:after="100"/>
      </w:pPr>
      <w:r>
        <w:t>The RDAP result may include:</w:t>
      </w:r>
    </w:p>
    <w:p>
      <w:pPr>
        <w:pStyle w:val="ListBullet"/>
        <w:spacing w:after="40"/>
      </w:pPr>
      <w:r>
        <w:t>IP address</w:t>
      </w:r>
    </w:p>
    <w:p>
      <w:pPr>
        <w:pStyle w:val="ListBullet"/>
        <w:spacing w:after="40"/>
      </w:pPr>
      <w:r>
        <w:t>object class</w:t>
      </w:r>
    </w:p>
    <w:p>
      <w:pPr>
        <w:pStyle w:val="ListBullet"/>
        <w:spacing w:after="40"/>
      </w:pPr>
      <w:r>
        <w:t>network name</w:t>
      </w:r>
    </w:p>
    <w:p>
      <w:pPr>
        <w:pStyle w:val="ListBullet"/>
        <w:spacing w:after="40"/>
      </w:pPr>
      <w:r>
        <w:t>handle</w:t>
      </w:r>
    </w:p>
    <w:p>
      <w:pPr>
        <w:pStyle w:val="ListBullet"/>
        <w:spacing w:after="40"/>
      </w:pPr>
      <w:r>
        <w:t>parent handle</w:t>
      </w:r>
    </w:p>
    <w:p>
      <w:pPr>
        <w:pStyle w:val="ListBullet"/>
        <w:spacing w:after="40"/>
      </w:pPr>
      <w:r>
        <w:t>network type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start address</w:t>
      </w:r>
    </w:p>
    <w:p>
      <w:pPr>
        <w:pStyle w:val="ListBullet"/>
        <w:spacing w:after="40"/>
      </w:pPr>
      <w:r>
        <w:t>end address</w:t>
      </w:r>
    </w:p>
    <w:p>
      <w:pPr>
        <w:pStyle w:val="ListBullet"/>
        <w:spacing w:after="40"/>
      </w:pPr>
      <w:r>
        <w:t>IP version</w:t>
      </w:r>
    </w:p>
    <w:p>
      <w:pPr>
        <w:pStyle w:val="ListBullet"/>
        <w:spacing w:after="40"/>
      </w:pPr>
      <w:r>
        <w:t>country</w:t>
      </w:r>
    </w:p>
    <w:p>
      <w:pPr>
        <w:pStyle w:val="ListBullet"/>
        <w:spacing w:after="40"/>
      </w:pPr>
      <w:r>
        <w:t>CIDR ranges</w:t>
      </w:r>
    </w:p>
    <w:p>
      <w:pPr>
        <w:pStyle w:val="ListBullet"/>
        <w:spacing w:after="40"/>
      </w:pPr>
      <w:r>
        <w:t>origin ASNs</w:t>
      </w:r>
    </w:p>
    <w:p>
      <w:pPr>
        <w:pStyle w:val="ListBullet"/>
        <w:spacing w:after="40"/>
      </w:pPr>
      <w:r>
        <w:t>RDAP conformance information</w:t>
      </w:r>
    </w:p>
    <w:p>
      <w:pPr>
        <w:pStyle w:val="ListBullet"/>
        <w:spacing w:after="40"/>
      </w:pPr>
      <w:r>
        <w:t>Port 43 server</w:t>
      </w:r>
    </w:p>
    <w:p>
      <w:pPr>
        <w:pStyle w:val="ListBullet"/>
        <w:spacing w:after="40"/>
      </w:pPr>
      <w:r>
        <w:t>events</w:t>
      </w:r>
    </w:p>
    <w:p>
      <w:pPr>
        <w:pStyle w:val="ListBullet"/>
        <w:spacing w:after="40"/>
      </w:pPr>
      <w:r>
        <w:t>entities</w:t>
      </w:r>
    </w:p>
    <w:p>
      <w:pPr>
        <w:pStyle w:val="ListBullet"/>
        <w:spacing w:after="40"/>
      </w:pPr>
      <w:r>
        <w:t>nested entities</w:t>
      </w:r>
    </w:p>
    <w:p>
      <w:pPr>
        <w:pStyle w:val="ListBullet"/>
        <w:spacing w:after="40"/>
      </w:pPr>
      <w:r>
        <w:t>roles</w:t>
      </w:r>
    </w:p>
    <w:p>
      <w:pPr>
        <w:pStyle w:val="ListBullet"/>
        <w:spacing w:after="40"/>
      </w:pPr>
      <w:r>
        <w:t>contact information</w:t>
      </w:r>
    </w:p>
    <w:p>
      <w:pPr>
        <w:pStyle w:val="ListBullet"/>
        <w:spacing w:after="40"/>
      </w:pPr>
      <w:r>
        <w:t>public identifiers</w:t>
      </w:r>
    </w:p>
    <w:p>
      <w:pPr>
        <w:pStyle w:val="ListBullet"/>
        <w:spacing w:after="40"/>
      </w:pPr>
      <w:r>
        <w:t>remarks</w:t>
      </w:r>
    </w:p>
    <w:p>
      <w:pPr>
        <w:pStyle w:val="ListBullet"/>
        <w:spacing w:after="40"/>
      </w:pPr>
      <w:r>
        <w:t>links</w:t>
      </w:r>
    </w:p>
    <w:p>
      <w:pPr>
        <w:pStyle w:val="ListBullet"/>
        <w:spacing w:after="40"/>
      </w:pPr>
      <w:r>
        <w:t>source</w:t>
      </w:r>
    </w:p>
    <w:p>
      <w:pPr>
        <w:spacing w:after="100"/>
      </w:pPr>
      <w:r>
        <w:t>Entity information may include:</w:t>
      </w:r>
    </w:p>
    <w:p>
      <w:pPr>
        <w:pStyle w:val="CodeBlock"/>
        <w:keepLines/>
        <w:spacing w:before="60" w:after="120"/>
      </w:pPr>
      <w:r>
        <w:br/>
        <w:t>Organization</w:t>
        <w:br/>
        <w:br/>
        <w:t>Email</w:t>
        <w:br/>
        <w:br/>
        <w:t>Phone</w:t>
        <w:br/>
        <w:br/>
        <w:t>Address</w:t>
        <w:br/>
        <w:br/>
        <w:t>URL</w:t>
        <w:br/>
        <w:br/>
        <w:t>Roles</w:t>
        <w:br/>
        <w:br/>
        <w:t>Status</w:t>
        <w:br/>
        <w:br/>
        <w:t>Events</w:t>
        <w:br/>
        <w:br/>
        <w:t>Remarks</w:t>
        <w:br/>
        <w:br/>
        <w:t>Links</w:t>
      </w:r>
    </w:p>
    <w:p>
      <w:pPr>
        <w:spacing w:after="100"/>
      </w:pPr>
      <w:r>
        <w:t>Nested RDAP entities are preserved.</w:t>
      </w:r>
    </w:p>
    <w:p>
      <w:pPr>
        <w:pStyle w:val="Heading1"/>
        <w:keepNext/>
      </w:pPr>
      <w:r>
        <w:t>4. Geolocation</w:t>
      </w:r>
    </w:p>
    <w:p>
      <w:pPr>
        <w:spacing w:after="100"/>
      </w:pPr>
      <w:r>
        <w:t>The geolocation stage queries multiple independent providers.</w:t>
      </w:r>
    </w:p>
    <w:p>
      <w:pPr>
        <w:spacing w:after="100"/>
      </w:pPr>
      <w:r>
        <w:t>Current providers:</w:t>
      </w:r>
    </w:p>
    <w:p>
      <w:pPr>
        <w:pStyle w:val="CodeBlock"/>
        <w:keepLines/>
        <w:spacing w:before="60" w:after="120"/>
      </w:pPr>
      <w:r>
        <w:br/>
        <w:t>ipapi.co</w:t>
        <w:br/>
        <w:br/>
        <w:t>ipwho.is</w:t>
        <w:br/>
        <w:br/>
        <w:t>freeipapi.com</w:t>
      </w:r>
    </w:p>
    <w:p>
      <w:pPr>
        <w:spacing w:after="100"/>
      </w:pPr>
      <w:r>
        <w:t>The providers are queried concurrently.</w:t>
      </w:r>
    </w:p>
    <w:p>
      <w:pPr>
        <w:spacing w:after="100"/>
      </w:pPr>
      <w:r>
        <w:t>Provider results are preserved individually so disagreements are visible.</w:t>
      </w:r>
    </w:p>
    <w:p>
      <w:pPr>
        <w:spacing w:after="100"/>
      </w:pPr>
      <w:r>
        <w:t>The engine calculates consensus for fields including:</w:t>
      </w:r>
    </w:p>
    <w:p>
      <w:pPr>
        <w:pStyle w:val="ListBullet"/>
        <w:spacing w:after="40"/>
      </w:pPr>
      <w:r>
        <w:t>country</w:t>
      </w:r>
    </w:p>
    <w:p>
      <w:pPr>
        <w:pStyle w:val="ListBullet"/>
        <w:spacing w:after="40"/>
      </w:pPr>
      <w:r>
        <w:t>country code</w:t>
      </w:r>
    </w:p>
    <w:p>
      <w:pPr>
        <w:pStyle w:val="ListBullet"/>
        <w:spacing w:after="40"/>
      </w:pPr>
      <w:r>
        <w:t>region</w:t>
      </w:r>
    </w:p>
    <w:p>
      <w:pPr>
        <w:pStyle w:val="ListBullet"/>
        <w:spacing w:after="40"/>
      </w:pPr>
      <w:r>
        <w:t>region code</w:t>
      </w:r>
    </w:p>
    <w:p>
      <w:pPr>
        <w:pStyle w:val="ListBullet"/>
        <w:spacing w:after="40"/>
      </w:pPr>
      <w:r>
        <w:t>city</w:t>
      </w:r>
    </w:p>
    <w:p>
      <w:pPr>
        <w:pStyle w:val="ListBullet"/>
        <w:spacing w:after="40"/>
      </w:pPr>
      <w:r>
        <w:t>postal code</w:t>
      </w:r>
    </w:p>
    <w:p>
      <w:pPr>
        <w:pStyle w:val="ListBullet"/>
        <w:spacing w:after="40"/>
      </w:pPr>
      <w:r>
        <w:t>timezone</w:t>
      </w:r>
    </w:p>
    <w:p>
      <w:pPr>
        <w:pStyle w:val="ListBullet"/>
        <w:spacing w:after="40"/>
      </w:pPr>
      <w:r>
        <w:t>continent</w:t>
      </w:r>
    </w:p>
    <w:p>
      <w:pPr>
        <w:pStyle w:val="ListBullet"/>
        <w:spacing w:after="40"/>
      </w:pPr>
      <w:r>
        <w:t>continent code</w:t>
      </w:r>
    </w:p>
    <w:p>
      <w:pPr>
        <w:pStyle w:val="Heading2"/>
        <w:keepNext/>
      </w:pPr>
      <w:r>
        <w:t>Geolocation Confidence</w:t>
      </w:r>
    </w:p>
    <w:p>
      <w:pPr>
        <w:spacing w:after="100"/>
      </w:pPr>
      <w:r>
        <w:t>Each consensus field contains:</w:t>
      </w:r>
    </w:p>
    <w:p>
      <w:pPr>
        <w:pStyle w:val="CodeBlock"/>
        <w:keepLines/>
        <w:spacing w:before="60" w:after="120"/>
      </w:pPr>
      <w:r>
        <w:br/>
        <w:t>Value</w:t>
        <w:br/>
        <w:br/>
        <w:t>Confidence</w:t>
        <w:br/>
        <w:br/>
        <w:t>Agreement</w:t>
        <w:br/>
        <w:br/>
        <w:t>Total</w:t>
        <w:br/>
        <w:br/>
        <w:t>Provider values</w:t>
      </w:r>
    </w:p>
    <w:p>
      <w:pPr>
        <w:spacing w:after="100"/>
      </w:pPr>
      <w:r>
        <w:t>Confidence is based on provider agreement.</w:t>
      </w:r>
    </w:p>
    <w:p>
      <w:pPr>
        <w:spacing w:after="100"/>
      </w:pPr>
      <w:r>
        <w:t>General behavior:</w:t>
      </w:r>
    </w:p>
    <w:p>
      <w:pPr>
        <w:pStyle w:val="CodeBlock"/>
        <w:keepLines/>
        <w:spacing w:before="60" w:after="120"/>
      </w:pPr>
      <w:r>
        <w:br/>
        <w:t>All providers agree     -&gt; high</w:t>
        <w:br/>
        <w:br/>
        <w:t>Strict majority agrees  -&gt; medium</w:t>
        <w:br/>
        <w:br/>
        <w:t>Tie / disagreement      -&gt; low</w:t>
        <w:br/>
        <w:br/>
        <w:t>Only one provider       -&gt; low</w:t>
      </w:r>
    </w:p>
    <w:p>
      <w:pPr>
        <w:spacing w:after="100"/>
      </w:pPr>
      <w:r>
        <w:t>The engine does not hide conflicting provider results.</w:t>
      </w:r>
    </w:p>
    <w:p>
      <w:pPr>
        <w:spacing w:after="100"/>
      </w:pPr>
      <w:r>
        <w:t>Example:</w:t>
      </w:r>
    </w:p>
    <w:p>
      <w:pPr>
        <w:pStyle w:val="CodeBlock"/>
        <w:keepLines/>
        <w:spacing w:before="60" w:after="120"/>
      </w:pPr>
      <w:r>
        <w:br/>
        <w:t>City: uncertain [low]</w:t>
        <w:br/>
        <w:br/>
        <w:br/>
        <w:br/>
        <w:t>Provider Values:</w:t>
        <w:br/>
        <w:br/>
        <w:t xml:space="preserve"> \- freeipapi: Montreal</w:t>
        <w:br/>
        <w:br/>
        <w:t xml:space="preserve"> \- ipwho.is: San Francisco</w:t>
      </w:r>
    </w:p>
    <w:p>
      <w:pPr>
        <w:pStyle w:val="Heading2"/>
        <w:keepNext/>
      </w:pPr>
      <w:r>
        <w:t>Coordinates</w:t>
      </w:r>
    </w:p>
    <w:p>
      <w:pPr>
        <w:spacing w:after="100"/>
      </w:pPr>
      <w:r>
        <w:t>Coordinates are also compared across providers.</w:t>
      </w:r>
    </w:p>
    <w:p>
      <w:pPr>
        <w:spacing w:after="100"/>
      </w:pPr>
      <w:r>
        <w:t>The engine calculates the maximum geographical spread between reported coordinates.</w:t>
      </w:r>
    </w:p>
    <w:p>
      <w:pPr>
        <w:spacing w:after="100"/>
      </w:pPr>
      <w:r>
        <w:t>General confidence behavior:</w:t>
      </w:r>
    </w:p>
    <w:p>
      <w:pPr>
        <w:pStyle w:val="CodeBlock"/>
        <w:keepLines/>
        <w:spacing w:before="60" w:after="120"/>
      </w:pPr>
      <w:r>
        <w:br/>
        <w:t>&lt;= 10 km   -&gt; high</w:t>
        <w:br/>
        <w:br/>
        <w:t>&lt;= 50 km   -&gt; medium</w:t>
        <w:br/>
        <w:br/>
        <w:t>&gt; 50 km    -&gt; low</w:t>
      </w:r>
    </w:p>
    <w:p>
      <w:pPr>
        <w:spacing w:after="100"/>
      </w:pPr>
      <w:r>
        <w:t>When coordinate agreement is too weak, the engine does not fabricate an averaged location.</w:t>
      </w:r>
    </w:p>
    <w:p>
      <w:pPr>
        <w:spacing w:after="100"/>
      </w:pPr>
      <w:r>
        <w:t>Instead:</w:t>
      </w:r>
    </w:p>
    <w:p>
      <w:pPr>
        <w:pStyle w:val="CodeBlock"/>
        <w:keepLines/>
        <w:spacing w:before="60" w:after="120"/>
      </w:pPr>
      <w:r>
        <w:br/>
        <w:t>Consensus: uncertain [low]</w:t>
      </w:r>
    </w:p>
    <w:p>
      <w:pPr>
        <w:spacing w:after="100"/>
      </w:pPr>
      <w:r>
        <w:t>Provider coordinates remain available individually.</w:t>
      </w:r>
    </w:p>
    <w:p>
      <w:pPr>
        <w:pStyle w:val="Heading2"/>
        <w:keepNext/>
      </w:pPr>
      <w:r>
        <w:t>Geolocation Reliability</w:t>
      </w:r>
    </w:p>
    <w:p>
      <w:pPr>
        <w:spacing w:after="100"/>
      </w:pPr>
      <w:r>
        <w:t>The complete geolocation result contains an overall reliability value.</w:t>
      </w:r>
    </w:p>
    <w:p>
      <w:pPr>
        <w:spacing w:after="100"/>
      </w:pPr>
      <w:r>
        <w:t>Large geographical disagreement can indicate infrastructure such as:</w:t>
      </w:r>
    </w:p>
    <w:p>
      <w:pPr>
        <w:pStyle w:val="ListBullet"/>
        <w:spacing w:after="40"/>
      </w:pPr>
      <w:r>
        <w:t>anycast networks</w:t>
      </w:r>
    </w:p>
    <w:p>
      <w:pPr>
        <w:pStyle w:val="ListBullet"/>
        <w:spacing w:after="40"/>
      </w:pPr>
      <w:r>
        <w:t>distributed services</w:t>
      </w:r>
    </w:p>
    <w:p>
      <w:pPr>
        <w:pStyle w:val="ListBullet"/>
        <w:spacing w:after="40"/>
      </w:pPr>
      <w:r>
        <w:t>globally routed infrastructure</w:t>
      </w:r>
    </w:p>
    <w:p>
      <w:pPr>
        <w:spacing w:after="100"/>
      </w:pPr>
      <w:r>
        <w:t>Large coordinate disagreement therefore does not automatically mean that one provider is broken.</w:t>
      </w:r>
    </w:p>
    <w:p>
      <w:pPr>
        <w:pStyle w:val="Heading2"/>
        <w:keepNext/>
      </w:pPr>
      <w:r>
        <w:t>Geolocation Cache</w:t>
      </w:r>
    </w:p>
    <w:p>
      <w:pPr>
        <w:spacing w:after="100"/>
      </w:pPr>
      <w:r>
        <w:t>Geolocation results are cached locally.</w:t>
      </w:r>
    </w:p>
    <w:p>
      <w:pPr>
        <w:spacing w:after="100"/>
      </w:pPr>
      <w:r>
        <w:t>Default cache location:</w:t>
      </w:r>
    </w:p>
    <w:p>
      <w:pPr>
        <w:pStyle w:val="CodeBlock"/>
        <w:keepLines/>
        <w:spacing w:before="60" w:after="120"/>
      </w:pPr>
      <w:r>
        <w:br/>
        <w:t>\~/.cache/osint/geo.json</w:t>
      </w:r>
    </w:p>
    <w:p>
      <w:pPr>
        <w:spacing w:after="100"/>
      </w:pPr>
      <w:r>
        <w:t>The cache:</w:t>
      </w:r>
    </w:p>
    <w:p>
      <w:pPr>
        <w:pStyle w:val="ListBullet"/>
        <w:spacing w:after="40"/>
      </w:pPr>
      <w:r>
        <w:t>persists between runs</w:t>
      </w:r>
    </w:p>
    <w:p>
      <w:pPr>
        <w:pStyle w:val="ListBullet"/>
        <w:spacing w:after="40"/>
      </w:pPr>
      <w:r>
        <w:t>uses JSON</w:t>
      </w:r>
    </w:p>
    <w:p>
      <w:pPr>
        <w:pStyle w:val="ListBullet"/>
        <w:spacing w:after="40"/>
      </w:pPr>
      <w:r>
        <w:t>has a 24-hour lifetime</w:t>
      </w:r>
    </w:p>
    <w:p>
      <w:pPr>
        <w:pStyle w:val="ListBullet"/>
        <w:spacing w:after="40"/>
      </w:pPr>
      <w:r>
        <w:t>removes expired entries</w:t>
      </w:r>
    </w:p>
    <w:p>
      <w:pPr>
        <w:pStyle w:val="ListBullet"/>
        <w:spacing w:after="40"/>
      </w:pPr>
      <w:r>
        <w:t>uses atomic writes</w:t>
      </w:r>
    </w:p>
    <w:p>
      <w:pPr>
        <w:pStyle w:val="ListBullet"/>
        <w:spacing w:after="40"/>
      </w:pPr>
      <w:r>
        <w:t>is protected against concurrent access</w:t>
      </w:r>
    </w:p>
    <w:p>
      <w:pPr>
        <w:spacing w:after="100"/>
      </w:pPr>
      <w:r>
        <w:t>The cache directory is verified during bootstrap.</w:t>
      </w:r>
    </w:p>
    <w:p>
      <w:pPr>
        <w:pStyle w:val="Heading1"/>
        <w:keepNext/>
      </w:pPr>
      <w:r>
        <w:t>5. Network Intelligence</w:t>
      </w:r>
    </w:p>
    <w:p>
      <w:pPr>
        <w:spacing w:after="100"/>
      </w:pPr>
      <w:r>
        <w:t>The network stage enriches the IP with routing, provider, classification, reverse DNS, and anycast information.</w:t>
      </w:r>
    </w:p>
    <w:p>
      <w:pPr>
        <w:spacing w:after="100"/>
      </w:pPr>
      <w:r>
        <w:t>Current data sources include:</w:t>
      </w:r>
    </w:p>
    <w:p>
      <w:pPr>
        <w:pStyle w:val="CodeBlock"/>
        <w:keepLines/>
        <w:spacing w:before="60" w:after="120"/>
      </w:pPr>
      <w:r>
        <w:br/>
        <w:t>RIPEstat</w:t>
        <w:br/>
        <w:br/>
        <w:t>Go reverse DNS resolver</w:t>
        <w:br/>
        <w:br/>
        <w:t>ip-api.com</w:t>
        <w:br/>
        <w:br/>
        <w:t>IPWho</w:t>
        <w:br/>
        <w:br/>
        <w:t>Manycast</w:t>
      </w:r>
    </w:p>
    <w:p>
      <w:pPr>
        <w:pStyle w:val="Heading1"/>
        <w:keepNext/>
      </w:pPr>
      <w:r>
        <w:t>6. Routing</w:t>
      </w:r>
    </w:p>
    <w:p>
      <w:pPr>
        <w:spacing w:after="100"/>
      </w:pPr>
      <w:r>
        <w:t>RIPEstat is used for routing and ASN information.</w:t>
      </w:r>
    </w:p>
    <w:p>
      <w:pPr>
        <w:spacing w:after="100"/>
      </w:pPr>
      <w:r>
        <w:t>The network result may contain:</w:t>
      </w:r>
    </w:p>
    <w:p>
      <w:pPr>
        <w:pStyle w:val="ListBullet"/>
        <w:spacing w:after="40"/>
      </w:pPr>
      <w:r>
        <w:t>routed prefix</w:t>
      </w:r>
    </w:p>
    <w:p>
      <w:pPr>
        <w:pStyle w:val="ListBullet"/>
        <w:spacing w:after="40"/>
      </w:pPr>
      <w:r>
        <w:t>origin ASN</w:t>
      </w:r>
    </w:p>
    <w:p>
      <w:pPr>
        <w:pStyle w:val="ListBullet"/>
        <w:spacing w:after="40"/>
      </w:pPr>
      <w:r>
        <w:t>ASN holder</w:t>
      </w:r>
    </w:p>
    <w:p>
      <w:pPr>
        <w:pStyle w:val="ListBullet"/>
        <w:spacing w:after="40"/>
      </w:pPr>
      <w:r>
        <w:t>announced state</w:t>
      </w:r>
    </w:p>
    <w:p>
      <w:pPr>
        <w:pStyle w:val="ListBullet"/>
        <w:spacing w:after="40"/>
      </w:pPr>
      <w:r>
        <w:t>announced prefixes</w:t>
      </w:r>
    </w:p>
    <w:p>
      <w:pPr>
        <w:pStyle w:val="ListBullet"/>
        <w:spacing w:after="40"/>
      </w:pPr>
      <w:r>
        <w:t>ASN neighbours</w:t>
      </w:r>
    </w:p>
    <w:p>
      <w:pPr>
        <w:pStyle w:val="ListBullet"/>
        <w:spacing w:after="40"/>
      </w:pPr>
      <w:r>
        <w:t>neighbour position</w:t>
      </w:r>
    </w:p>
    <w:p>
      <w:pPr>
        <w:pStyle w:val="ListBullet"/>
        <w:spacing w:after="40"/>
      </w:pPr>
      <w:r>
        <w:t>path count</w:t>
      </w:r>
    </w:p>
    <w:p>
      <w:pPr>
        <w:pStyle w:val="ListBullet"/>
        <w:spacing w:after="40"/>
      </w:pPr>
      <w:r>
        <w:t>IPv4 peer count</w:t>
      </w:r>
    </w:p>
    <w:p>
      <w:pPr>
        <w:pStyle w:val="ListBullet"/>
        <w:spacing w:after="40"/>
      </w:pPr>
      <w:r>
        <w:t>IPv6 peer count</w:t>
      </w:r>
    </w:p>
    <w:p>
      <w:pPr>
        <w:spacing w:after="100"/>
      </w:pPr>
      <w:r>
        <w:t>Example:</w:t>
      </w:r>
    </w:p>
    <w:p>
      <w:pPr>
        <w:pStyle w:val="CodeBlock"/>
        <w:keepLines/>
        <w:spacing w:before="60" w:after="120"/>
      </w:pPr>
      <w:r>
        <w:br/>
        <w:t>AS15169 — GOOGLE - Google LLC</w:t>
        <w:br/>
        <w:br/>
        <w:t>Announced: true</w:t>
      </w:r>
    </w:p>
    <w:p>
      <w:pPr>
        <w:pStyle w:val="Heading2"/>
        <w:keepNext/>
      </w:pPr>
      <w:r>
        <w:t>Announced Prefixes</w:t>
      </w:r>
    </w:p>
    <w:p>
      <w:pPr>
        <w:spacing w:after="100"/>
      </w:pPr>
      <w:r>
        <w:t>All announced prefixes are retained in memory and file output.</w:t>
      </w:r>
    </w:p>
    <w:p>
      <w:pPr>
        <w:spacing w:after="100"/>
      </w:pPr>
      <w:r>
        <w:t>To prevent extremely large terminal output, the terminal displays only the first 10.</w:t>
      </w:r>
    </w:p>
    <w:p>
      <w:pPr>
        <w:spacing w:after="100"/>
      </w:pPr>
      <w:r>
        <w:t>Example:</w:t>
      </w:r>
    </w:p>
    <w:p>
      <w:pPr>
        <w:pStyle w:val="CodeBlock"/>
        <w:keepLines/>
        <w:spacing w:before="60" w:after="120"/>
      </w:pPr>
      <w:r>
        <w:br/>
        <w:t>Announced Prefixes (1415)</w:t>
        <w:br/>
        <w:br/>
        <w:br/>
        <w:br/>
        <w:t xml:space="preserve"> \- ...</w:t>
        <w:br/>
        <w:br/>
        <w:t xml:space="preserve"> \- ...</w:t>
        <w:br/>
        <w:br/>
        <w:t xml:space="preserve"> \- ...</w:t>
        <w:br/>
        <w:br/>
        <w:br/>
        <w:br/>
        <w:t xml:space="preserve"> ... 1405 more</w:t>
      </w:r>
    </w:p>
    <w:p>
      <w:pPr>
        <w:spacing w:after="100"/>
      </w:pPr>
      <w:r>
        <w:t>The output file contains the complete list.</w:t>
      </w:r>
    </w:p>
    <w:p>
      <w:pPr>
        <w:pStyle w:val="Heading1"/>
        <w:keepNext/>
      </w:pPr>
      <w:r>
        <w:t>7. ASN Neighbours</w:t>
      </w:r>
    </w:p>
    <w:p>
      <w:pPr>
        <w:spacing w:after="100"/>
      </w:pPr>
      <w:r>
        <w:t>RIPEstat ASN neighbour information is collected for each ASN.</w:t>
      </w:r>
    </w:p>
    <w:p>
      <w:pPr>
        <w:spacing w:after="100"/>
      </w:pPr>
      <w:r>
        <w:t>The result contains:</w:t>
      </w:r>
    </w:p>
    <w:p>
      <w:pPr>
        <w:pStyle w:val="CodeBlock"/>
        <w:keepLines/>
        <w:spacing w:before="60" w:after="120"/>
      </w:pPr>
      <w:r>
        <w:br/>
        <w:t>Unique</w:t>
        <w:br/>
        <w:br/>
        <w:t>Left</w:t>
        <w:br/>
        <w:br/>
        <w:t>Right</w:t>
        <w:br/>
        <w:br/>
        <w:t>Uncertain</w:t>
      </w:r>
    </w:p>
    <w:p>
      <w:pPr>
        <w:spacing w:after="100"/>
      </w:pPr>
      <w:r>
        <w:t>Each neighbour may also contain:</w:t>
      </w:r>
    </w:p>
    <w:p>
      <w:pPr>
        <w:pStyle w:val="CodeBlock"/>
        <w:keepLines/>
        <w:spacing w:before="60" w:after="120"/>
      </w:pPr>
      <w:r>
        <w:br/>
        <w:t>ASN</w:t>
        <w:br/>
        <w:br/>
        <w:t>Position</w:t>
        <w:br/>
        <w:br/>
        <w:t>Path Count</w:t>
        <w:br/>
        <w:br/>
        <w:t>IPv4 Peer Count</w:t>
        <w:br/>
        <w:br/>
        <w:t>IPv6 Peer Count</w:t>
      </w:r>
    </w:p>
    <w:p>
      <w:pPr>
        <w:spacing w:after="100"/>
      </w:pPr>
      <w:r>
        <w:t>The RIPEstat positions are preserved as:</w:t>
      </w:r>
    </w:p>
    <w:p>
      <w:pPr>
        <w:pStyle w:val="CodeBlock"/>
        <w:keepLines/>
        <w:spacing w:before="60" w:after="120"/>
      </w:pPr>
      <w:r>
        <w:br/>
        <w:t>left</w:t>
        <w:br/>
        <w:br/>
        <w:t>right</w:t>
        <w:br/>
        <w:br/>
        <w:t>uncertain</w:t>
      </w:r>
    </w:p>
    <w:p>
      <w:pPr>
        <w:spacing w:after="100"/>
      </w:pPr>
      <w:r>
        <w:t>They are not automatically interpreted as commercial upstream/downstream relationships.</w:t>
      </w:r>
    </w:p>
    <w:p>
      <w:pPr>
        <w:spacing w:after="100"/>
      </w:pPr>
      <w:r>
        <w:t>The terminal displays up to 10 neighbours.</w:t>
      </w:r>
    </w:p>
    <w:p>
      <w:pPr>
        <w:spacing w:after="100"/>
      </w:pPr>
      <w:r>
        <w:t>The output file contains all neighbours.</w:t>
      </w:r>
    </w:p>
    <w:p>
      <w:pPr>
        <w:pStyle w:val="Heading1"/>
        <w:keepNext/>
      </w:pPr>
      <w:r>
        <w:t>8. Reverse DNS</w:t>
      </w:r>
    </w:p>
    <w:p>
      <w:pPr>
        <w:spacing w:after="100"/>
      </w:pPr>
      <w:r>
        <w:t>Reverse DNS names are collected using the Go resolver.</w:t>
      </w:r>
    </w:p>
    <w:p>
      <w:pPr>
        <w:spacing w:after="100"/>
      </w:pPr>
      <w:r>
        <w:t>Example:</w:t>
      </w:r>
    </w:p>
    <w:p>
      <w:pPr>
        <w:pStyle w:val="CodeBlock"/>
        <w:keepLines/>
        <w:spacing w:before="60" w:after="120"/>
      </w:pPr>
      <w:r>
        <w:br/>
        <w:t>dns.google.</w:t>
      </w:r>
    </w:p>
    <w:p>
      <w:pPr>
        <w:spacing w:after="100"/>
      </w:pPr>
      <w:r>
        <w:t>Multiple returned names are preserved.</w:t>
      </w:r>
    </w:p>
    <w:p>
      <w:pPr>
        <w:pStyle w:val="Heading1"/>
        <w:keepNext/>
      </w:pPr>
      <w:r>
        <w:t>9. Provider Information</w:t>
      </w:r>
    </w:p>
    <w:p>
      <w:pPr>
        <w:spacing w:after="100"/>
      </w:pPr>
      <w:r>
        <w:t>Provider information is collected as part of the network stage.</w:t>
      </w:r>
    </w:p>
    <w:p>
      <w:pPr>
        <w:spacing w:after="100"/>
      </w:pPr>
      <w:r>
        <w:t>A separate provider engine is not required.</w:t>
      </w:r>
    </w:p>
    <w:p>
      <w:pPr>
        <w:spacing w:after="100"/>
      </w:pPr>
      <w:r>
        <w:t>Network provider fields include:</w:t>
      </w:r>
    </w:p>
    <w:p>
      <w:pPr>
        <w:pStyle w:val="CodeBlock"/>
        <w:keepLines/>
        <w:spacing w:before="60" w:after="120"/>
      </w:pPr>
      <w:r>
        <w:br/>
        <w:t>ISP</w:t>
        <w:br/>
        <w:br/>
        <w:t>Organization</w:t>
        <w:br/>
        <w:br/>
        <w:t>Domain</w:t>
      </w:r>
    </w:p>
    <w:p>
      <w:pPr>
        <w:spacing w:after="100"/>
      </w:pPr>
      <w:r>
        <w:t>ASN holder information also provides additional ownership context.</w:t>
      </w:r>
    </w:p>
    <w:p>
      <w:pPr>
        <w:pStyle w:val="Heading1"/>
        <w:keepNext/>
      </w:pPr>
      <w:r>
        <w:t>10. Network Classification</w:t>
      </w:r>
    </w:p>
    <w:p>
      <w:pPr>
        <w:spacing w:after="100"/>
      </w:pPr>
      <w:r>
        <w:t>The network stage may also identify:</w:t>
      </w:r>
    </w:p>
    <w:p>
      <w:pPr>
        <w:pStyle w:val="ListBullet"/>
        <w:spacing w:after="40"/>
      </w:pPr>
      <w:r>
        <w:t>connection type</w:t>
      </w:r>
    </w:p>
    <w:p>
      <w:pPr>
        <w:pStyle w:val="ListBullet"/>
        <w:spacing w:after="40"/>
      </w:pPr>
      <w:r>
        <w:t>mobile network</w:t>
      </w:r>
    </w:p>
    <w:p>
      <w:pPr>
        <w:pStyle w:val="ListBullet"/>
        <w:spacing w:after="40"/>
      </w:pPr>
      <w:r>
        <w:t>hosting network</w:t>
      </w:r>
    </w:p>
    <w:p>
      <w:pPr>
        <w:pStyle w:val="ListBullet"/>
        <w:spacing w:after="40"/>
      </w:pPr>
      <w:r>
        <w:t>proxy</w:t>
      </w:r>
    </w:p>
    <w:p>
      <w:pPr>
        <w:pStyle w:val="ListBullet"/>
        <w:spacing w:after="40"/>
      </w:pPr>
      <w:r>
        <w:t>VPN</w:t>
      </w:r>
    </w:p>
    <w:p>
      <w:pPr>
        <w:pStyle w:val="ListBullet"/>
        <w:spacing w:after="40"/>
      </w:pPr>
      <w:r>
        <w:t>Tor</w:t>
      </w:r>
    </w:p>
    <w:p>
      <w:pPr>
        <w:pStyle w:val="ListBullet"/>
        <w:spacing w:after="40"/>
      </w:pPr>
      <w:r>
        <w:t>threat information</w:t>
      </w:r>
    </w:p>
    <w:p>
      <w:pPr>
        <w:spacing w:after="100"/>
      </w:pPr>
      <w:r>
        <w:t>The source of boolean classifications is preserved when available.</w:t>
      </w:r>
    </w:p>
    <w:p>
      <w:pPr>
        <w:spacing w:after="100"/>
      </w:pPr>
      <w:r>
        <w:t>Example:</w:t>
      </w:r>
    </w:p>
    <w:p>
      <w:pPr>
        <w:pStyle w:val="CodeBlock"/>
        <w:keepLines/>
        <w:spacing w:before="60" w:after="120"/>
      </w:pPr>
      <w:r>
        <w:br/>
        <w:t>Hosting: true [ip-api]</w:t>
        <w:br/>
        <w:br/>
        <w:t>Proxy: false [ip-api]</w:t>
      </w:r>
    </w:p>
    <w:p>
      <w:pPr>
        <w:pStyle w:val="Heading1"/>
        <w:keepNext/>
      </w:pPr>
      <w:r>
        <w:t>11. Anycast</w:t>
      </w:r>
    </w:p>
    <w:p>
      <w:pPr>
        <w:spacing w:after="100"/>
      </w:pPr>
      <w:r>
        <w:t>Manycast is used to detect and investigate anycast infrastructure.</w:t>
      </w:r>
    </w:p>
    <w:p>
      <w:pPr>
        <w:spacing w:after="100"/>
      </w:pPr>
      <w:r>
        <w:t>The result may include:</w:t>
      </w:r>
    </w:p>
    <w:p>
      <w:pPr>
        <w:pStyle w:val="ListBullet"/>
        <w:spacing w:after="40"/>
      </w:pPr>
      <w:r>
        <w:t>anycast state</w:t>
      </w:r>
    </w:p>
    <w:p>
      <w:pPr>
        <w:pStyle w:val="ListBullet"/>
        <w:spacing w:after="40"/>
      </w:pPr>
      <w:r>
        <w:t>confidence</w:t>
      </w:r>
    </w:p>
    <w:p>
      <w:pPr>
        <w:pStyle w:val="ListBullet"/>
        <w:spacing w:after="40"/>
      </w:pPr>
      <w:r>
        <w:t>detected prefix</w:t>
      </w:r>
    </w:p>
    <w:p>
      <w:pPr>
        <w:pStyle w:val="ListBullet"/>
        <w:spacing w:after="40"/>
      </w:pPr>
      <w:r>
        <w:t>mapped prefix</w:t>
      </w:r>
    </w:p>
    <w:p>
      <w:pPr>
        <w:pStyle w:val="ListBullet"/>
        <w:spacing w:after="40"/>
      </w:pPr>
      <w:r>
        <w:t>backing prefix</w:t>
      </w:r>
    </w:p>
    <w:p>
      <w:pPr>
        <w:pStyle w:val="ListBullet"/>
        <w:spacing w:after="40"/>
      </w:pPr>
      <w:r>
        <w:t>associated ASNs</w:t>
      </w:r>
    </w:p>
    <w:p>
      <w:pPr>
        <w:pStyle w:val="ListBullet"/>
        <w:spacing w:after="40"/>
      </w:pPr>
      <w:r>
        <w:t>observation date</w:t>
      </w:r>
    </w:p>
    <w:p>
      <w:pPr>
        <w:pStyle w:val="ListBullet"/>
        <w:spacing w:after="40"/>
      </w:pPr>
      <w:r>
        <w:t>AB ICMP</w:t>
      </w:r>
    </w:p>
    <w:p>
      <w:pPr>
        <w:pStyle w:val="ListBullet"/>
        <w:spacing w:after="40"/>
      </w:pPr>
      <w:r>
        <w:t>AB TCP</w:t>
      </w:r>
    </w:p>
    <w:p>
      <w:pPr>
        <w:pStyle w:val="ListBullet"/>
        <w:spacing w:after="40"/>
      </w:pPr>
      <w:r>
        <w:t>AB DNS</w:t>
      </w:r>
    </w:p>
    <w:p>
      <w:pPr>
        <w:pStyle w:val="ListBullet"/>
        <w:spacing w:after="40"/>
      </w:pPr>
      <w:r>
        <w:t>GCD ICMP</w:t>
      </w:r>
    </w:p>
    <w:p>
      <w:pPr>
        <w:pStyle w:val="ListBullet"/>
        <w:spacing w:after="40"/>
      </w:pPr>
      <w:r>
        <w:t>GCD TCP</w:t>
      </w:r>
    </w:p>
    <w:p>
      <w:pPr>
        <w:pStyle w:val="ListBullet"/>
        <w:spacing w:after="40"/>
      </w:pPr>
      <w:r>
        <w:t>observed locations</w:t>
      </w:r>
    </w:p>
    <w:p>
      <w:pPr>
        <w:spacing w:after="100"/>
      </w:pPr>
      <w:r>
        <w:t>Unlike announced prefixes and ASN neighbours, observed anycast locations are not capped in terminal output.</w:t>
      </w:r>
    </w:p>
    <w:p>
      <w:pPr>
        <w:spacing w:after="100"/>
      </w:pPr>
      <w:r>
        <w:t>All detected locations are displayed.</w:t>
      </w:r>
    </w:p>
    <w:p>
      <w:pPr>
        <w:spacing w:after="100"/>
      </w:pPr>
      <w:r>
        <w:t>Example:</w:t>
      </w:r>
    </w:p>
    <w:p>
      <w:pPr>
        <w:pStyle w:val="CodeBlock"/>
        <w:keepLines/>
        <w:spacing w:before="60" w:after="120"/>
      </w:pPr>
      <w:r>
        <w:br/>
        <w:t>Observed Locations (35)</w:t>
        <w:br/>
        <w:br/>
        <w:br/>
        <w:br/>
        <w:t xml:space="preserve"> \- location-id: City, Country (latitude, longitude)</w:t>
      </w:r>
    </w:p>
    <w:p>
      <w:pPr>
        <w:pStyle w:val="Heading1"/>
        <w:keepNext/>
      </w:pPr>
      <w:r>
        <w:t>12. Reputation</w:t>
      </w:r>
    </w:p>
    <w:p>
      <w:pPr>
        <w:spacing w:after="100"/>
      </w:pPr>
      <w:r>
        <w:t>The reputation stage queries multiple reputation providers concurrently.</w:t>
      </w:r>
    </w:p>
    <w:p>
      <w:pPr>
        <w:spacing w:after="100"/>
      </w:pPr>
      <w:r>
        <w:t>Current providers:</w:t>
      </w:r>
    </w:p>
    <w:p>
      <w:pPr>
        <w:pStyle w:val="CodeBlock"/>
        <w:keepLines/>
        <w:spacing w:before="60" w:after="120"/>
      </w:pPr>
      <w:r>
        <w:br/>
        <w:t>AbuseIPDB</w:t>
        <w:br/>
        <w:br/>
        <w:t>VirusTotal</w:t>
        <w:br/>
        <w:br/>
        <w:t>IPQualityScore</w:t>
      </w:r>
    </w:p>
    <w:p>
      <w:pPr>
        <w:spacing w:after="100"/>
      </w:pPr>
      <w:r>
        <w:t>A missing optional API key causes that provider to be skipped rather than stopping the engine.</w:t>
      </w:r>
    </w:p>
    <w:p>
      <w:pPr>
        <w:pStyle w:val="Heading1"/>
        <w:keepNext/>
      </w:pPr>
      <w:r>
        <w:t>13. AbuseIPDB</w:t>
      </w:r>
    </w:p>
    <w:p>
      <w:pPr>
        <w:spacing w:after="100"/>
      </w:pPr>
      <w:r>
        <w:t>AbuseIPDB may provide:</w:t>
      </w:r>
    </w:p>
    <w:p>
      <w:pPr>
        <w:pStyle w:val="ListBullet"/>
        <w:spacing w:after="40"/>
      </w:pPr>
      <w:r>
        <w:t>abuse confidence score</w:t>
      </w:r>
    </w:p>
    <w:p>
      <w:pPr>
        <w:pStyle w:val="ListBullet"/>
        <w:spacing w:after="40"/>
      </w:pPr>
      <w:r>
        <w:t>total reports</w:t>
      </w:r>
    </w:p>
    <w:p>
      <w:pPr>
        <w:pStyle w:val="ListBullet"/>
        <w:spacing w:after="40"/>
      </w:pPr>
      <w:r>
        <w:t>distinct reporting users</w:t>
      </w:r>
    </w:p>
    <w:p>
      <w:pPr>
        <w:pStyle w:val="ListBullet"/>
        <w:spacing w:after="40"/>
      </w:pPr>
      <w:r>
        <w:t>last report time</w:t>
      </w:r>
    </w:p>
    <w:p>
      <w:pPr>
        <w:pStyle w:val="ListBullet"/>
        <w:spacing w:after="40"/>
      </w:pPr>
      <w:r>
        <w:t>usage type</w:t>
      </w:r>
    </w:p>
    <w:p>
      <w:pPr>
        <w:pStyle w:val="ListBullet"/>
        <w:spacing w:after="40"/>
      </w:pPr>
      <w:r>
        <w:t>domain</w:t>
      </w:r>
    </w:p>
    <w:p>
      <w:pPr>
        <w:pStyle w:val="ListBullet"/>
        <w:spacing w:after="40"/>
      </w:pPr>
      <w:r>
        <w:t>public IP status</w:t>
      </w:r>
    </w:p>
    <w:p>
      <w:pPr>
        <w:pStyle w:val="ListBullet"/>
        <w:spacing w:after="40"/>
      </w:pPr>
      <w:r>
        <w:t>whitelist status</w:t>
      </w:r>
    </w:p>
    <w:p>
      <w:pPr>
        <w:spacing w:after="100"/>
      </w:pPr>
      <w:r>
        <w:t>Example:</w:t>
      </w:r>
    </w:p>
    <w:p>
      <w:pPr>
        <w:pStyle w:val="CodeBlock"/>
        <w:keepLines/>
        <w:spacing w:before="60" w:after="120"/>
      </w:pPr>
      <w:r>
        <w:br/>
        <w:t>Abuse Confidence Score: 0</w:t>
        <w:br/>
        <w:br/>
        <w:t>Total Reports: 0</w:t>
        <w:br/>
        <w:br/>
        <w:t>Distinct Users: 0</w:t>
      </w:r>
    </w:p>
    <w:p>
      <w:pPr>
        <w:pStyle w:val="Heading1"/>
        <w:keepNext/>
      </w:pPr>
      <w:r>
        <w:t>14. VirusTotal</w:t>
      </w:r>
    </w:p>
    <w:p>
      <w:pPr>
        <w:spacing w:after="100"/>
      </w:pPr>
      <w:r>
        <w:t>VirusTotal data may include:</w:t>
      </w:r>
    </w:p>
    <w:p>
      <w:pPr>
        <w:pStyle w:val="ListBullet"/>
        <w:spacing w:after="40"/>
      </w:pPr>
      <w:r>
        <w:t>reputation</w:t>
      </w:r>
    </w:p>
    <w:p>
      <w:pPr>
        <w:pStyle w:val="ListBullet"/>
        <w:spacing w:after="40"/>
      </w:pPr>
      <w:r>
        <w:t>harmless detections</w:t>
      </w:r>
    </w:p>
    <w:p>
      <w:pPr>
        <w:pStyle w:val="ListBullet"/>
        <w:spacing w:after="40"/>
      </w:pPr>
      <w:r>
        <w:t>malicious detections</w:t>
      </w:r>
    </w:p>
    <w:p>
      <w:pPr>
        <w:pStyle w:val="ListBullet"/>
        <w:spacing w:after="40"/>
      </w:pPr>
      <w:r>
        <w:t>suspicious detections</w:t>
      </w:r>
    </w:p>
    <w:p>
      <w:pPr>
        <w:pStyle w:val="ListBullet"/>
        <w:spacing w:after="40"/>
      </w:pPr>
      <w:r>
        <w:t>undetected engines</w:t>
      </w:r>
    </w:p>
    <w:p>
      <w:pPr>
        <w:pStyle w:val="ListBullet"/>
        <w:spacing w:after="40"/>
      </w:pPr>
      <w:r>
        <w:t>timeouts</w:t>
      </w:r>
    </w:p>
    <w:p>
      <w:pPr>
        <w:pStyle w:val="ListBullet"/>
        <w:spacing w:after="40"/>
      </w:pPr>
      <w:r>
        <w:t>community harmless votes</w:t>
      </w:r>
    </w:p>
    <w:p>
      <w:pPr>
        <w:pStyle w:val="ListBullet"/>
        <w:spacing w:after="40"/>
      </w:pPr>
      <w:r>
        <w:t>community malicious votes</w:t>
      </w:r>
    </w:p>
    <w:p>
      <w:pPr>
        <w:pStyle w:val="ListBullet"/>
        <w:spacing w:after="40"/>
      </w:pPr>
      <w:r>
        <w:t>tags</w:t>
      </w:r>
    </w:p>
    <w:p>
      <w:pPr>
        <w:pStyle w:val="ListBullet"/>
        <w:spacing w:after="40"/>
      </w:pPr>
      <w:r>
        <w:t>last analysis date</w:t>
      </w:r>
    </w:p>
    <w:p>
      <w:pPr>
        <w:spacing w:after="100"/>
      </w:pPr>
      <w:r>
        <w:t>Scanner statistics and community reputation are preserved separately.</w:t>
      </w:r>
    </w:p>
    <w:p>
      <w:pPr>
        <w:pStyle w:val="Heading1"/>
        <w:keepNext/>
      </w:pPr>
      <w:r>
        <w:t>15. IPQualityScore</w:t>
      </w:r>
    </w:p>
    <w:p>
      <w:pPr>
        <w:spacing w:after="100"/>
      </w:pPr>
      <w:r>
        <w:t>IPQualityScore may provide:</w:t>
      </w:r>
    </w:p>
    <w:p>
      <w:pPr>
        <w:pStyle w:val="ListBullet"/>
        <w:spacing w:after="40"/>
      </w:pPr>
      <w:r>
        <w:t>fraud score</w:t>
      </w:r>
    </w:p>
    <w:p>
      <w:pPr>
        <w:pStyle w:val="ListBullet"/>
        <w:spacing w:after="40"/>
      </w:pPr>
      <w:r>
        <w:t>proxy</w:t>
      </w:r>
    </w:p>
    <w:p>
      <w:pPr>
        <w:pStyle w:val="ListBullet"/>
        <w:spacing w:after="40"/>
      </w:pPr>
      <w:r>
        <w:t>VPN</w:t>
      </w:r>
    </w:p>
    <w:p>
      <w:pPr>
        <w:pStyle w:val="ListBullet"/>
        <w:spacing w:after="40"/>
      </w:pPr>
      <w:r>
        <w:t>Tor</w:t>
      </w:r>
    </w:p>
    <w:p>
      <w:pPr>
        <w:pStyle w:val="ListBullet"/>
        <w:spacing w:after="40"/>
      </w:pPr>
      <w:r>
        <w:t>bot status</w:t>
      </w:r>
    </w:p>
    <w:p>
      <w:pPr>
        <w:pStyle w:val="ListBullet"/>
        <w:spacing w:after="40"/>
      </w:pPr>
      <w:r>
        <w:t>recent abuse</w:t>
      </w:r>
    </w:p>
    <w:p>
      <w:pPr>
        <w:pStyle w:val="ListBullet"/>
        <w:spacing w:after="40"/>
      </w:pPr>
      <w:r>
        <w:t>frequent abuser</w:t>
      </w:r>
    </w:p>
    <w:p>
      <w:pPr>
        <w:pStyle w:val="ListBullet"/>
        <w:spacing w:after="40"/>
      </w:pPr>
      <w:r>
        <w:t>abuse velocity</w:t>
      </w:r>
    </w:p>
    <w:p>
      <w:pPr>
        <w:spacing w:after="100"/>
      </w:pPr>
      <w:r>
        <w:t>These values are preserved as provider data rather than being converted into a custom OSINT-Master risk score.</w:t>
      </w:r>
    </w:p>
    <w:p>
      <w:pPr>
        <w:pStyle w:val="Heading1"/>
        <w:keepNext/>
      </w:pPr>
      <w:r>
        <w:t>16. Reputation Result Philosophy</w:t>
      </w:r>
    </w:p>
    <w:p>
      <w:pPr>
        <w:spacing w:after="100"/>
      </w:pPr>
      <w:r>
        <w:t>OSINT-Master does not currently calculate a single combined reputation score.</w:t>
      </w:r>
    </w:p>
    <w:p>
      <w:pPr>
        <w:spacing w:after="100"/>
      </w:pPr>
      <w:r>
        <w:t>The reputation providers measure different concepts.</w:t>
      </w:r>
    </w:p>
    <w:p>
      <w:pPr>
        <w:spacing w:after="100"/>
      </w:pPr>
      <w:r>
        <w:t>For example:</w:t>
      </w:r>
    </w:p>
    <w:p>
      <w:pPr>
        <w:pStyle w:val="CodeBlock"/>
        <w:keepLines/>
        <w:spacing w:before="60" w:after="120"/>
      </w:pPr>
      <w:r>
        <w:br/>
        <w:t>AbuseIPDB</w:t>
        <w:br/>
        <w:br/>
        <w:t xml:space="preserve">   -&gt; abuse reports</w:t>
        <w:br/>
        <w:br/>
        <w:br/>
        <w:br/>
        <w:t>VirusTotal</w:t>
        <w:br/>
        <w:br/>
        <w:t xml:space="preserve">   -&gt; scanner intelligence and community reputation</w:t>
        <w:br/>
        <w:br/>
        <w:br/>
        <w:br/>
        <w:t>IPQualityScore</w:t>
        <w:br/>
        <w:br/>
        <w:t xml:space="preserve">   -&gt; fraud and behavioural risk</w:t>
      </w:r>
    </w:p>
    <w:p>
      <w:pPr>
        <w:spacing w:after="100"/>
      </w:pPr>
      <w:r>
        <w:t>Combining these directly into one percentage could create misleading results.</w:t>
      </w:r>
    </w:p>
    <w:p>
      <w:pPr>
        <w:spacing w:after="100"/>
      </w:pPr>
      <w:r>
        <w:t>The original provider information is therefore preserved.</w:t>
      </w:r>
    </w:p>
    <w:p>
      <w:pPr>
        <w:pStyle w:val="Heading1"/>
        <w:keepNext/>
      </w:pPr>
      <w:r>
        <w:t>17. API Keys</w:t>
      </w:r>
    </w:p>
    <w:p>
      <w:pPr>
        <w:spacing w:after="100"/>
      </w:pPr>
      <w:r>
        <w:t>The following environment variables are optional:</w:t>
      </w:r>
    </w:p>
    <w:p>
      <w:pPr>
        <w:pStyle w:val="CodeBlock"/>
        <w:keepLines/>
        <w:spacing w:before="60" w:after="120"/>
      </w:pPr>
      <w:r>
        <w:br/>
        <w:t>IPWHO_API_KEY</w:t>
        <w:br/>
        <w:br/>
        <w:t>ABUSEIPDB_API_KEY</w:t>
        <w:br/>
        <w:br/>
        <w:t>VIRUSTOTAL_API_KEY</w:t>
        <w:br/>
        <w:br/>
        <w:t>IPQS_API_KEY</w:t>
      </w:r>
    </w:p>
    <w:p>
      <w:pPr>
        <w:spacing w:after="100"/>
      </w:pPr>
      <w:r>
        <w:t>Missing optional keys are reported during bootstrap.</w:t>
      </w:r>
    </w:p>
    <w:p>
      <w:pPr>
        <w:spacing w:after="100"/>
      </w:pPr>
      <w:r>
        <w:t>Example:</w:t>
      </w:r>
    </w:p>
    <w:p>
      <w:pPr>
        <w:pStyle w:val="CodeBlock"/>
        <w:keepLines/>
        <w:spacing w:before="60" w:after="120"/>
      </w:pPr>
      <w:r>
        <w:br/>
        <w:t>optional: VIRUSTOTAL_API_KEY is not configured</w:t>
        <w:br/>
        <w:br/>
        <w:t>VirusTotal reputation checks will be skipped</w:t>
      </w:r>
    </w:p>
    <w:p>
      <w:pPr>
        <w:spacing w:after="100"/>
      </w:pPr>
      <w:r>
        <w:t>The program continues normally.</w:t>
      </w:r>
    </w:p>
    <w:p>
      <w:pPr>
        <w:pStyle w:val="Heading1"/>
        <w:keepNext/>
      </w:pPr>
      <w:r>
        <w:t>18. Error Handling</w:t>
      </w:r>
    </w:p>
    <w:p>
      <w:pPr>
        <w:spacing w:after="100"/>
      </w:pPr>
      <w:r>
        <w:t>Each major IP stage can fail independently.</w:t>
      </w:r>
    </w:p>
    <w:p>
      <w:pPr>
        <w:spacing w:after="100"/>
      </w:pPr>
      <w:r>
        <w:t>Example:</w:t>
      </w:r>
    </w:p>
    <w:p>
      <w:pPr>
        <w:pStyle w:val="CodeBlock"/>
        <w:keepLines/>
        <w:spacing w:before="60" w:after="120"/>
      </w:pPr>
      <w:r>
        <w:br/>
        <w:t>RDAP failed</w:t>
        <w:br/>
        <w:br/>
        <w:t>Geolocation failed</w:t>
        <w:br/>
        <w:br/>
        <w:t>Network failed</w:t>
        <w:br/>
        <w:br/>
        <w:t>Reputation failed</w:t>
      </w:r>
    </w:p>
    <w:p>
      <w:pPr>
        <w:spacing w:after="100"/>
      </w:pPr>
      <w:r>
        <w:t>A failure in one stage does not prevent the remaining stages from running.</w:t>
      </w:r>
    </w:p>
    <w:p>
      <w:pPr>
        <w:spacing w:after="100"/>
      </w:pPr>
      <w:r>
        <w:t>Within multi-provider stages, individual provider failures are also preserved.</w:t>
      </w:r>
    </w:p>
    <w:p>
      <w:pPr>
        <w:spacing w:after="100"/>
      </w:pPr>
      <w:r>
        <w:t>For example:</w:t>
      </w:r>
    </w:p>
    <w:p>
      <w:pPr>
        <w:pStyle w:val="CodeBlock"/>
        <w:keepLines/>
        <w:spacing w:before="60" w:after="120"/>
      </w:pPr>
      <w:r>
        <w:br/>
        <w:t>Provider Errors</w:t>
        <w:br/>
        <w:br/>
        <w:t>\---------------</w:t>
        <w:br/>
        <w:br/>
        <w:br/>
        <w:br/>
        <w:t xml:space="preserve"> \- ipapi.co</w:t>
        <w:br/>
        <w:br/>
        <w:t xml:space="preserve">   Error: HTTP 429</w:t>
      </w:r>
    </w:p>
    <w:p>
      <w:pPr>
        <w:spacing w:after="100"/>
      </w:pPr>
      <w:r>
        <w:t>If at least one provider succeeds, useful partial data can still be returned.</w:t>
      </w:r>
    </w:p>
    <w:p>
      <w:pPr>
        <w:pStyle w:val="Heading1"/>
        <w:keepNext/>
      </w:pPr>
      <w:r>
        <w:t>19. Concurrent Collection</w:t>
      </w:r>
    </w:p>
    <w:p>
      <w:pPr>
        <w:spacing w:after="100"/>
      </w:pPr>
      <w:r>
        <w:t>Independent provider requests are executed concurrently where appropriate.</w:t>
      </w:r>
    </w:p>
    <w:p>
      <w:pPr>
        <w:spacing w:after="100"/>
      </w:pPr>
      <w:r>
        <w:t>This is used in areas such as:</w:t>
      </w:r>
    </w:p>
    <w:p>
      <w:pPr>
        <w:pStyle w:val="CodeBlock"/>
        <w:keepLines/>
        <w:spacing w:before="60" w:after="120"/>
      </w:pPr>
      <w:r>
        <w:br/>
        <w:t>Geolocation providers</w:t>
        <w:br/>
        <w:br/>
        <w:t>ASN enrichment</w:t>
        <w:br/>
        <w:br/>
        <w:t>Reputation providers</w:t>
      </w:r>
    </w:p>
    <w:p>
      <w:pPr>
        <w:spacing w:after="100"/>
      </w:pPr>
      <w:r>
        <w:t>This avoids unnecessary sequential network delays.</w:t>
      </w:r>
    </w:p>
    <w:p>
      <w:pPr>
        <w:pStyle w:val="Heading1"/>
        <w:keepNext/>
      </w:pPr>
      <w:r>
        <w:t>20. Terminal Output</w:t>
      </w:r>
    </w:p>
    <w:p>
      <w:pPr>
        <w:spacing w:after="100"/>
      </w:pPr>
      <w:r>
        <w:t>The IP printer displays collected information in sections:</w:t>
      </w:r>
    </w:p>
    <w:p>
      <w:pPr>
        <w:pStyle w:val="CodeBlock"/>
        <w:keepLines/>
        <w:spacing w:before="60" w:after="120"/>
      </w:pPr>
      <w:r>
        <w:br/>
        <w:t>RDAP</w:t>
        <w:br/>
        <w:br/>
        <w:br/>
        <w:br/>
        <w:t>Geolocation</w:t>
        <w:br/>
        <w:br/>
        <w:br/>
        <w:br/>
        <w:t>Network</w:t>
        <w:br/>
        <w:br/>
        <w:br/>
        <w:br/>
        <w:t>Reputation</w:t>
      </w:r>
    </w:p>
    <w:p>
      <w:pPr>
        <w:spacing w:after="100"/>
      </w:pPr>
      <w:r>
        <w:t>Terminal output is intended to remain readable.</w:t>
      </w:r>
    </w:p>
    <w:p>
      <w:pPr>
        <w:spacing w:after="100"/>
      </w:pPr>
      <w:r>
        <w:t>Large routing collections are capped:</w:t>
      </w:r>
    </w:p>
    <w:p>
      <w:pPr>
        <w:pStyle w:val="CodeBlock"/>
        <w:keepLines/>
        <w:spacing w:before="60" w:after="120"/>
      </w:pPr>
      <w:r>
        <w:br/>
        <w:t>Announced Prefixes -&gt; first 10</w:t>
        <w:br/>
        <w:br/>
        <w:t>ASN Neighbours     -&gt; first 10</w:t>
      </w:r>
    </w:p>
    <w:p>
      <w:pPr>
        <w:spacing w:after="100"/>
      </w:pPr>
      <w:r>
        <w:t>Other important collections such as geolocation provider disagreement and anycast locations remain visible.</w:t>
      </w:r>
    </w:p>
    <w:p>
      <w:pPr>
        <w:pStyle w:val="Heading1"/>
        <w:keepNext/>
      </w:pPr>
      <w:r>
        <w:t>21. File Output</w:t>
      </w:r>
    </w:p>
    <w:p>
      <w:pPr>
        <w:spacing w:after="100"/>
      </w:pPr>
      <w:r>
        <w:t>The same printer implementation is used for terminal and file output.</w:t>
      </w:r>
    </w:p>
    <w:p>
      <w:pPr>
        <w:spacing w:after="100"/>
      </w:pPr>
      <w:r>
        <w:t>The shared output package controls the current writer.</w:t>
      </w:r>
    </w:p>
    <w:p>
      <w:pPr>
        <w:spacing w:after="100"/>
      </w:pPr>
      <w:r>
        <w:t>Terminal mode:</w:t>
      </w:r>
    </w:p>
    <w:p>
      <w:pPr>
        <w:pStyle w:val="CodeBlock"/>
        <w:keepLines/>
        <w:spacing w:before="60" w:after="120"/>
      </w:pPr>
      <w:r>
        <w:br/>
        <w:t>writer = stdout</w:t>
        <w:br/>
        <w:br/>
        <w:t>full = false</w:t>
      </w:r>
    </w:p>
    <w:p>
      <w:pPr>
        <w:spacing w:after="100"/>
      </w:pPr>
      <w:r>
        <w:t>File mode:</w:t>
      </w:r>
    </w:p>
    <w:p>
      <w:pPr>
        <w:pStyle w:val="CodeBlock"/>
        <w:keepLines/>
        <w:spacing w:before="60" w:after="120"/>
      </w:pPr>
      <w:r>
        <w:br/>
        <w:t>writer = file</w:t>
        <w:br/>
        <w:br/>
        <w:t>full = true</w:t>
      </w:r>
    </w:p>
    <w:p>
      <w:pPr>
        <w:spacing w:after="100"/>
      </w:pPr>
      <w:r>
        <w:t>This means the file has the same structure and formatting as the terminal while removing terminal-only collection caps.</w:t>
      </w:r>
    </w:p>
    <w:p>
      <w:pPr>
        <w:spacing w:after="100"/>
      </w:pPr>
      <w:r>
        <w:t>The file therefore contains all collected data.</w:t>
      </w:r>
    </w:p>
    <w:p>
      <w:pPr>
        <w:pStyle w:val="Heading2"/>
        <w:keepNext/>
      </w:pPr>
      <w:r>
        <w:t>Default Filename</w:t>
      </w:r>
    </w:p>
    <w:p>
      <w:pPr>
        <w:spacing w:after="100"/>
      </w:pPr>
      <w:r>
        <w:t>If -o is not supplied:</w:t>
      </w:r>
    </w:p>
    <w:p>
      <w:pPr>
        <w:pStyle w:val="CodeBlock"/>
        <w:keepLines/>
        <w:spacing w:before="60" w:after="120"/>
      </w:pPr>
      <w:r>
        <w:br/>
        <w:t>osint_\&lt;engine&gt;_\&lt;target&gt;.txt</w:t>
      </w:r>
    </w:p>
    <w:p>
      <w:pPr>
        <w:spacing w:after="100"/>
      </w:pPr>
      <w:r>
        <w:t>Example:</w:t>
      </w:r>
    </w:p>
    <w:p>
      <w:pPr>
        <w:pStyle w:val="CodeBlock"/>
        <w:keepLines/>
        <w:spacing w:before="60" w:after="120"/>
      </w:pPr>
      <w:r>
        <w:br/>
        <w:t>osint_ip_8.8.8.8.txt</w:t>
      </w:r>
    </w:p>
    <w:p>
      <w:pPr>
        <w:spacing w:after="100"/>
      </w:pPr>
      <w:r>
        <w:t>IPv6 characters that are unsuitable for filenames are sanitized.</w:t>
      </w:r>
    </w:p>
    <w:p>
      <w:pPr>
        <w:pStyle w:val="Heading2"/>
        <w:keepNext/>
      </w:pPr>
      <w:r>
        <w:t>Custom Output Name</w:t>
      </w:r>
    </w:p>
    <w:p>
      <w:pPr>
        <w:spacing w:after="100"/>
      </w:pPr>
      <w:r>
        <w:t>If:</w:t>
      </w:r>
    </w:p>
    <w:p>
      <w:pPr>
        <w:pStyle w:val="CodeBlock"/>
        <w:keepLines/>
        <w:spacing w:before="60" w:after="120"/>
      </w:pPr>
      <w:r>
        <w:br/>
        <w:t>osint -i 8.8.8.8 -o google</w:t>
      </w:r>
    </w:p>
    <w:p>
      <w:pPr>
        <w:spacing w:after="100"/>
      </w:pPr>
      <w:r>
        <w:t>the engine name is appended:</w:t>
      </w:r>
    </w:p>
    <w:p>
      <w:pPr>
        <w:pStyle w:val="CodeBlock"/>
        <w:keepLines/>
        <w:spacing w:before="60" w:after="120"/>
      </w:pPr>
      <w:r>
        <w:br/>
        <w:t>google_ip.txt</w:t>
      </w:r>
    </w:p>
    <w:p>
      <w:pPr>
        <w:spacing w:after="100"/>
      </w:pPr>
      <w:r>
        <w:t>This prevents multiple active engines from overwriting the same output file.</w:t>
      </w:r>
    </w:p>
    <w:p>
      <w:pPr>
        <w:spacing w:after="100"/>
      </w:pPr>
      <w:r>
        <w:t>For example, a future multi-engine execution could produce:</w:t>
      </w:r>
    </w:p>
    <w:p>
      <w:pPr>
        <w:pStyle w:val="CodeBlock"/>
        <w:keepLines/>
        <w:spacing w:before="60" w:after="120"/>
      </w:pPr>
      <w:r>
        <w:br/>
        <w:t>report_ip.txt</w:t>
        <w:br/>
        <w:br/>
        <w:t>report_fullname.txt</w:t>
        <w:br/>
        <w:br/>
        <w:t>report_username.txt</w:t>
        <w:br/>
        <w:br/>
        <w:t>report_domain.txt</w:t>
      </w:r>
    </w:p>
    <w:p>
      <w:pPr>
        <w:pStyle w:val="Heading1"/>
        <w:keepNext/>
      </w:pPr>
      <w:r>
        <w:t>22. Current IP Package Structure and Knowledge Boundary</w:t>
      </w:r>
    </w:p>
    <w:p>
      <w:pPr>
        <w:spacing w:after="100"/>
      </w:pPr>
      <w:r>
        <w:t>The IP engine is divided by collection responsibility, while the manager and knowledge packages own final result storage.</w:t>
      </w:r>
    </w:p>
    <w:p>
      <w:pPr>
        <w:spacing w:after="100"/>
      </w:pPr>
      <w:r>
        <w:t>Conceptually:</w:t>
      </w:r>
    </w:p>
    <w:p>
      <w:pPr>
        <w:pStyle w:val="CodeBlock"/>
        <w:keepLines/>
        <w:spacing w:before="60" w:after="120"/>
      </w:pPr>
      <w:r>
        <w:br/>
        <w:t>internal/engines/ip/</w:t>
        <w:br/>
        <w:br/>
        <w:t>├── engine.go</w:t>
        <w:br/>
        <w:br/>
        <w:t>├── result.go</w:t>
        <w:br/>
        <w:br/>
        <w:t>├── validate.go</w:t>
        <w:br/>
        <w:br/>
        <w:t>│</w:t>
        <w:br/>
        <w:br/>
        <w:t>├── rdap/</w:t>
        <w:br/>
        <w:br/>
        <w:t>│</w:t>
        <w:br/>
        <w:br/>
        <w:t>├── geo/</w:t>
        <w:br/>
        <w:br/>
        <w:t>│</w:t>
        <w:br/>
        <w:br/>
        <w:t>├── network/</w:t>
        <w:br/>
        <w:br/>
        <w:t>└── reputation/</w:t>
        <w:br/>
      </w:r>
    </w:p>
    <w:p>
      <w:pPr>
        <w:spacing w:after="100"/>
      </w:pPr>
      <w:r>
        <w:t>Storage and presentation are separated from collection:</w:t>
      </w:r>
    </w:p>
    <w:p>
      <w:pPr>
        <w:pStyle w:val="CodeBlock"/>
        <w:keepLines/>
        <w:spacing w:before="60" w:after="120"/>
      </w:pPr>
      <w:r>
        <w:br/>
        <w:t>internal/knowledge/</w:t>
        <w:br/>
        <w:t>├── knowledge.go</w:t>
        <w:br/>
        <w:t>└── types.go</w:t>
        <w:br/>
        <w:br/>
        <w:t>internal/information/</w:t>
        <w:br/>
        <w:t>├── printer.go</w:t>
        <w:br/>
        <w:t>├── output/</w:t>
        <w:br/>
        <w:t>│   ├── writer.go</w:t>
        <w:br/>
        <w:t>│   └── file.go</w:t>
        <w:br/>
        <w:t>└── ip/</w:t>
        <w:br/>
        <w:t xml:space="preserve">   ├── ipprinter.go</w:t>
        <w:br/>
        <w:t xml:space="preserve">   ├── rdap.go</w:t>
        <w:br/>
        <w:t xml:space="preserve">   ├── geo.go</w:t>
        <w:br/>
        <w:t xml:space="preserve">   ├── network.go</w:t>
        <w:br/>
        <w:t xml:space="preserve">   └── reputation.go</w:t>
        <w:br/>
      </w:r>
    </w:p>
    <w:p>
      <w:pPr>
        <w:spacing w:after="100"/>
      </w:pPr>
      <w:r>
        <w:t>The resulting boundary is:</w:t>
      </w:r>
    </w:p>
    <w:p>
      <w:pPr>
        <w:pStyle w:val="CodeBlock"/>
        <w:keepLines/>
        <w:spacing w:before="60" w:after="120"/>
      </w:pPr>
      <w:r>
        <w:br/>
        <w:t>engines collect and interpret</w:t>
        <w:br/>
        <w:t xml:space="preserve">        ↓</w:t>
        <w:br/>
        <w:t>manager stores final IPResult</w:t>
        <w:br/>
        <w:t xml:space="preserve">        ↓</w:t>
        <w:br/>
        <w:t>knowledge exposes aliased result types</w:t>
        <w:br/>
        <w:t xml:space="preserve">        ↓</w:t>
        <w:br/>
        <w:t>information presents the stored result</w:t>
        <w:br/>
        <w:t xml:space="preserve">        ↓</w:t>
        <w:br/>
        <w:t>output selects terminal or file destination</w:t>
        <w:br/>
      </w:r>
    </w:p>
    <w:p>
      <w:pPr>
        <w:spacing w:after="100"/>
      </w:pPr>
      <w:r>
        <w:t>This keeps collection, final knowledge storage, presentation, and output destination as separate responsibilities.</w:t>
      </w:r>
    </w:p>
    <w:p>
      <w:pPr>
        <w:pStyle w:val="Heading1"/>
        <w:keepNext/>
      </w:pPr>
      <w:r>
        <w:t>23. IP Engine Scope</w:t>
      </w:r>
    </w:p>
    <w:p>
      <w:pPr>
        <w:spacing w:after="100"/>
      </w:pPr>
      <w:r>
        <w:t>The current IP engine is intended for passive OSINT.</w:t>
      </w:r>
    </w:p>
    <w:p>
      <w:pPr>
        <w:spacing w:after="100"/>
      </w:pPr>
      <w:r>
        <w:t>It does not perform:</w:t>
      </w:r>
    </w:p>
    <w:p>
      <w:pPr>
        <w:pStyle w:val="ListBullet"/>
        <w:spacing w:after="40"/>
      </w:pPr>
      <w:r>
        <w:t>TCP port scanning</w:t>
      </w:r>
    </w:p>
    <w:p>
      <w:pPr>
        <w:pStyle w:val="ListBullet"/>
        <w:spacing w:after="40"/>
      </w:pPr>
      <w:r>
        <w:t>UDP scanning</w:t>
      </w:r>
    </w:p>
    <w:p>
      <w:pPr>
        <w:pStyle w:val="ListBullet"/>
        <w:spacing w:after="40"/>
      </w:pPr>
      <w:r>
        <w:t>vulnerability scanning</w:t>
      </w:r>
    </w:p>
    <w:p>
      <w:pPr>
        <w:pStyle w:val="ListBullet"/>
        <w:spacing w:after="40"/>
      </w:pPr>
      <w:r>
        <w:t>service exploitation</w:t>
      </w:r>
    </w:p>
    <w:p>
      <w:pPr>
        <w:pStyle w:val="ListBullet"/>
        <w:spacing w:after="40"/>
      </w:pPr>
      <w:r>
        <w:t>brute forcing</w:t>
      </w:r>
    </w:p>
    <w:p>
      <w:pPr>
        <w:pStyle w:val="ListBullet"/>
        <w:spacing w:after="40"/>
      </w:pPr>
      <w:r>
        <w:t>active probing of remote services</w:t>
      </w:r>
    </w:p>
    <w:p>
      <w:pPr>
        <w:spacing w:after="100"/>
      </w:pPr>
      <w:r>
        <w:t>Those activities belong to active network assessment tools rather than this passive OSINT engine.</w:t>
      </w:r>
    </w:p>
    <w:p>
      <w:pPr>
        <w:spacing w:after="100"/>
      </w:pPr>
      <w:r>
        <w:t>The IP engine focuses on publicly available and third-party intelligence associated with an IP address.</w:t>
      </w:r>
    </w:p>
    <w:p>
      <w:pPr>
        <w:spacing w:after="100"/>
      </w:pPr>
      <w:r>
        <w:rPr>
          <w:i/>
          <w:sz w:val="16"/>
        </w:rPr>
        <w:t>Documentation basis: current IP-engine behavior and structure supplied for OSINT-Master.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OSINT-Master - IP Engine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360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OSINT-Master IP Engine Documentation</dc:title>
  <dc:subject>Internal design and implementation documentation for the passive IP OSINT engine</dc:subject>
  <dc:creator>OSINT-Master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