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u w:val="none"/>
        </w:rPr>
        <w:t>Desarrollo de aplicaciones - 2do cuatrimestre 2026</w:t>
      </w:r>
    </w:p>
    <w:p>
      <w:r>
        <w:rPr>
          <w:b w:val="0"/>
          <w:u w:val="none"/>
        </w:rPr>
        <w:t>Ficha de principio de sprint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140" w:type="dxa"/>
          <w:left w:w="100" w:type="dxa"/>
          <w:bottom w:w="140" w:type="dxa"/>
          <w:right w:w="100" w:type="dxa"/>
        </w:tblCellMar>
      </w:tblPr>
      <w:tblGrid>
        <w:gridCol w:w="9040"/>
      </w:tblGrid>
      <w:tr>
        <w:tc>
          <w:tcPr>
            <w:tcW w:type="dxa" w:w="9040"/>
            <w:vAlign w:val="center"/>
          </w:tcPr>
          <w:p>
            <w:r>
              <w:rPr>
                <w:b w:val="0"/>
                <w:color w:val="434343"/>
              </w:rPr>
              <w:t>Grupo 2 – Mordi</w:t>
            </w:r>
          </w:p>
        </w:tc>
      </w:tr>
      <w:tr>
        <w:tc>
          <w:tcPr>
            <w:tcW w:type="dxa" w:w="9040"/>
            <w:vAlign w:val="center"/>
          </w:tcPr>
          <w:p>
            <w:r>
              <w:rPr>
                <w:b w:val="0"/>
              </w:rPr>
              <w:t>Pedidos en casas de comidas rápidas (5 integrantes)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140" w:type="dxa"/>
          <w:left w:w="100" w:type="dxa"/>
          <w:bottom w:w="140" w:type="dxa"/>
          <w:right w:w="100" w:type="dxa"/>
        </w:tblCellMar>
      </w:tblPr>
      <w:tblGrid>
        <w:gridCol w:w="1960"/>
        <w:gridCol w:w="3280"/>
        <w:gridCol w:w="3800"/>
      </w:tblGrid>
      <w:tr>
        <w:tc>
          <w:tcPr>
            <w:tcW w:type="dxa" w:w="1960"/>
            <w:vAlign w:val="center"/>
          </w:tcPr>
          <w:p>
            <w:r>
              <w:rPr>
                <w:b w:val="0"/>
                <w:color w:val="434343"/>
              </w:rPr>
              <w:t>Nro de sprint</w:t>
            </w:r>
          </w:p>
        </w:tc>
        <w:tc>
          <w:tcPr>
            <w:tcW w:type="dxa" w:w="3280"/>
            <w:vAlign w:val="center"/>
          </w:tcPr>
          <w:p>
            <w:r>
              <w:rPr>
                <w:b w:val="0"/>
                <w:color w:val="434343"/>
              </w:rPr>
              <w:t>Fecha de comienzo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0"/>
                <w:color w:val="434343"/>
              </w:rPr>
              <w:t>Fecha de fin</w:t>
            </w:r>
          </w:p>
        </w:tc>
      </w:tr>
      <w:tr>
        <w:tc>
          <w:tcPr>
            <w:tcW w:type="dxa" w:w="1960"/>
            <w:vAlign w:val="center"/>
          </w:tcPr>
          <w:p>
            <w:pPr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3280"/>
            <w:vAlign w:val="center"/>
          </w:tcPr>
          <w:p>
            <w:pPr>
              <w:jc w:val="center"/>
            </w:pPr>
            <w:r>
              <w:rPr>
                <w:b w:val="0"/>
              </w:rPr>
              <w:t>24/09/2026</w:t>
            </w:r>
          </w:p>
        </w:tc>
        <w:tc>
          <w:tcPr>
            <w:tcW w:type="dxa" w:w="3800"/>
            <w:vAlign w:val="center"/>
          </w:tcPr>
          <w:p>
            <w:pPr>
              <w:jc w:val="center"/>
            </w:pPr>
            <w:r>
              <w:rPr>
                <w:b w:val="0"/>
              </w:rPr>
              <w:t>08/10/2026</w:t>
            </w:r>
          </w:p>
        </w:tc>
      </w:tr>
    </w:tbl>
    <w:p/>
    <w:p>
      <w:r>
        <w:rPr>
          <w:b w:val="0"/>
          <w:color w:val="434343"/>
          <w:u w:val="single"/>
        </w:rPr>
        <w:t xml:space="preserve">Objetivos que nos ponemos</w:t>
      </w:r>
    </w:p>
    <w:p>
      <w:r>
        <w:rPr>
          <w:b w:val="0"/>
          <w:u w:val="none"/>
        </w:rPr>
        <w:t xml:space="preserve">Dejar el negocio operable con stock y la cuenta del cliente completa, demostrable en el celular.</w:t>
      </w:r>
    </w:p>
    <w:p>
      <w:r>
        <w:rPr>
          <w:b w:val="0"/>
          <w:u w:val="none"/>
        </w:rPr>
        <w:t xml:space="preserve">Un administrador carga el stock de cada producto por sucursal, crea otros administradores y ajusta los parámetros del sistema (radio de cobertura y tiempos de entrega).</w:t>
      </w:r>
    </w:p>
    <w:p>
      <w:r>
        <w:rPr>
          <w:b w:val="0"/>
          <w:u w:val="none"/>
        </w:rPr>
        <w:t xml:space="preserve">Al confirmar un pedido, el sistema verifica y reserva el stock en la sucursal asignada; lo libera si el pedido se cancela y lo descuenta al entregarlo.</w:t>
      </w:r>
    </w:p>
    <w:p>
      <w:r>
        <w:rPr>
          <w:b w:val="0"/>
          <w:u w:val="none"/>
        </w:rPr>
        <w:t xml:space="preserve">Un cliente modifica sus datos, recupera su contraseña y ve las sucursales disponibles para su ubicación.</w:t>
      </w:r>
    </w:p>
    <w:p>
      <w:r>
        <w:rPr>
          <w:b w:val="0"/>
          <w:u w:val="none"/>
        </w:rPr>
        <w:t xml:space="preserve">En el seguimiento, el cliente ve la hora estimada de entrega y, si se pasó, el tiempo de retraso.</w:t>
      </w:r>
    </w:p>
    <w:p>
      <w:r>
        <w:rPr>
          <w:b w:val="0"/>
          <w:u w:val="none"/>
        </w:rPr>
        <w:t xml:space="preserve">Resolver las mejoras del sprint 2.</w:t>
      </w:r>
    </w:p>
    <w:p/>
    <w:p>
      <w:r>
        <w:rPr>
          <w:b w:val="0"/>
          <w:color w:val="434343"/>
          <w:u w:val="single"/>
        </w:rPr>
        <w:t xml:space="preserve">Devolución del sprint 2:</w:t>
      </w:r>
    </w:p>
    <w:p>
      <w:r>
        <w:rPr>
          <w:b w:val="0"/>
          <w:color w:val="434343"/>
          <w:u w:val="single"/>
        </w:rPr>
        <w:t xml:space="preserve">Administrador:</w:t>
      </w:r>
    </w:p>
    <w:p>
      <w:pPr>
        <w:tabs>
          <w:tab w:pos="720" w:val="left"/>
        </w:tabs>
        <w:ind w:left="720" w:hanging="360"/>
      </w:pPr>
      <w:r>
        <w:rPr>
          <w:b w:val="0"/>
          <w:u w:val="none"/>
        </w:rPr>
        <w:t>-</w:t>
        <w:tab/>
        <w:t xml:space="preserve">Mostrar el código del pedido entero en el listado y en el detalle (hoy se ve abreviado).</w:t>
      </w:r>
    </w:p>
    <w:p>
      <w:pPr>
        <w:tabs>
          <w:tab w:pos="720" w:val="left"/>
        </w:tabs>
        <w:ind w:left="720" w:hanging="360"/>
      </w:pPr>
      <w:r>
        <w:rPr>
          <w:b w:val="0"/>
          <w:u w:val="none"/>
        </w:rPr>
        <w:t>-</w:t>
        <w:tab/>
        <w:t xml:space="preserve">Mostrar la hora estimada de entrega y el tiempo de retraso de cada pedido.</w:t>
      </w:r>
    </w:p>
    <w:p>
      <w:r>
        <w:rPr>
          <w:b w:val="0"/>
          <w:color w:val="434343"/>
          <w:u w:val="single"/>
        </w:rPr>
        <w:t xml:space="preserve">App Cliente:</w:t>
      </w:r>
    </w:p>
    <w:p>
      <w:pPr>
        <w:tabs>
          <w:tab w:pos="720" w:val="left"/>
        </w:tabs>
        <w:ind w:left="720" w:hanging="360"/>
      </w:pPr>
      <w:r>
        <w:rPr>
          <w:b w:val="0"/>
          <w:u w:val="none"/>
        </w:rPr>
        <w:t>-</w:t>
        <w:tab/>
        <w:t xml:space="preserve">Cambiar el color del estado Pendiente en la sección Mis pedidos (hoy se confunde con En preparación).</w:t>
      </w:r>
    </w:p>
    <w:p>
      <w:pPr>
        <w:tabs>
          <w:tab w:pos="720" w:val="left"/>
        </w:tabs>
        <w:ind w:left="720" w:hanging="360"/>
      </w:pPr>
      <w:r>
        <w:rPr>
          <w:b w:val="0"/>
          <w:u w:val="none"/>
        </w:rPr>
        <w:t>-</w:t>
        <w:tab/>
        <w:t xml:space="preserve">Mostrar la hora estimada de entrega del pedido.</w:t>
      </w:r>
    </w:p>
    <w:p>
      <w:pPr>
        <w:tabs>
          <w:tab w:pos="720" w:val="left"/>
        </w:tabs>
        <w:ind w:left="720" w:hanging="360"/>
      </w:pPr>
      <w:r>
        <w:rPr>
          <w:b w:val="0"/>
          <w:u w:val="none"/>
        </w:rPr>
        <w:t>-</w:t>
        <w:tab/>
        <w:t xml:space="preserve">Mostrar el tiempo de retraso cuando el pedido supera la hora estimada.</w:t>
      </w:r>
    </w:p>
    <w:p>
      <w:pPr>
        <w:tabs>
          <w:tab w:pos="720" w:val="left"/>
        </w:tabs>
        <w:ind w:left="720" w:hanging="360"/>
      </w:pPr>
      <w:r>
        <w:rPr>
          <w:b w:val="0"/>
          <w:u w:val="none"/>
        </w:rPr>
        <w:t>-</w:t>
        <w:tab/>
        <w:t xml:space="preserve">Cuando el carrito ya tiene productos, repetir pedido pasa a “Agregar al carrito” y suma los ítems a lo que ya hay.</w:t>
      </w:r>
    </w:p>
    <w:p>
      <w:r>
        <w:rPr>
          <w:b w:val="0"/>
          <w:color w:val="434343"/>
          <w:u w:val="single"/>
        </w:rPr>
        <w:t xml:space="preserve">Api:</w:t>
      </w:r>
    </w:p>
    <w:p>
      <w:pPr>
        <w:tabs>
          <w:tab w:pos="720" w:val="left"/>
        </w:tabs>
        <w:ind w:left="720" w:hanging="360"/>
      </w:pPr>
      <w:r>
        <w:rPr>
          <w:b w:val="0"/>
          <w:u w:val="none"/>
        </w:rPr>
        <w:t>-</w:t>
        <w:tab/>
        <w:t xml:space="preserve">Guardar la hora estimada de entrega al confirmar el pedido (que no se recalcule en cada consulta) y devolver el tiempo de retraso.</w:t>
      </w:r>
    </w:p>
    <w:p/>
    <w:p/>
    <w:p>
      <w:r>
        <w:rPr>
          <w:b w:val="0"/>
          <w:color w:val="434343"/>
          <w:u w:val="single"/>
        </w:rPr>
        <w:t xml:space="preserve">Requerimientos funcionales</w:t>
      </w:r>
    </w:p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680"/>
        <w:gridCol w:w="7340"/>
      </w:tblGrid>
      <w:tr>
        <w:tc>
          <w:tcPr>
            <w:tcW w:type="dxa" w:w="1680"/>
            <w:vAlign w:val="center"/>
          </w:tcPr>
          <w:p>
            <w:pPr>
              <w:spacing w:line="240" w:lineRule="auto"/>
            </w:pPr>
            <w:r>
              <w:rPr>
                <w:b/>
              </w:rPr>
              <w:t>ID</w:t>
            </w:r>
          </w:p>
        </w:tc>
        <w:tc>
          <w:tcPr>
            <w:tcW w:type="dxa" w:w="7340"/>
            <w:vAlign w:val="center"/>
          </w:tcPr>
          <w:p>
            <w:pPr>
              <w:spacing w:line="240" w:lineRule="auto"/>
            </w:pPr>
            <w:r>
              <w:rPr>
                <w:b/>
              </w:rPr>
              <w:t>Requerimiento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RF-CLI-03</w:t>
            </w:r>
          </w:p>
        </w:tc>
        <w:tc>
          <w:tcPr>
            <w:tcW w:type="dxa" w:w="734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Recuperar contraseña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RF-CLI-04</w:t>
            </w:r>
          </w:p>
        </w:tc>
        <w:tc>
          <w:tcPr>
            <w:tcW w:type="dxa" w:w="734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Modificar datos personales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RF-ADM-03</w:t>
            </w:r>
          </w:p>
        </w:tc>
        <w:tc>
          <w:tcPr>
            <w:tcW w:type="dxa" w:w="734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Alta de administradores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RF-ADM-06</w:t>
            </w:r>
          </w:p>
        </w:tc>
        <w:tc>
          <w:tcPr>
            <w:tcW w:type="dxa" w:w="734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ABM de stock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RF-ADM-07</w:t>
            </w:r>
          </w:p>
        </w:tc>
        <w:tc>
          <w:tcPr>
            <w:tcW w:type="dxa" w:w="734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Consulta de administradores en el backoffice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RF-ADM-08</w:t>
            </w:r>
          </w:p>
        </w:tc>
        <w:tc>
          <w:tcPr>
            <w:tcW w:type="dxa" w:w="734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Gestión de estados generales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RF-ADM-09</w:t>
            </w:r>
          </w:p>
        </w:tc>
        <w:tc>
          <w:tcPr>
            <w:tcW w:type="dxa" w:w="734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Parámetros del sistema (radio de cobertura y tiempos de entrega)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RF-BRN-03</w:t>
            </w:r>
          </w:p>
        </w:tc>
        <w:tc>
          <w:tcPr>
            <w:tcW w:type="dxa" w:w="734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Sucursales disponibles para la ubicación del cliente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RF-STK-01</w:t>
            </w:r>
          </w:p>
        </w:tc>
        <w:tc>
          <w:tcPr>
            <w:tcW w:type="dxa" w:w="734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Stock por sucursal y producto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RF-STK-02</w:t>
            </w:r>
          </w:p>
        </w:tc>
        <w:tc>
          <w:tcPr>
            <w:tcW w:type="dxa" w:w="734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Verificar disponibilidad al pedir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RF-STK-03</w:t>
            </w:r>
          </w:p>
        </w:tc>
        <w:tc>
          <w:tcPr>
            <w:tcW w:type="dxa" w:w="734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Disponibilidad distinta por sucursal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RF-STK-04</w:t>
            </w:r>
          </w:p>
        </w:tc>
        <w:tc>
          <w:tcPr>
            <w:tcW w:type="dxa" w:w="734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Reserva, descuento y liberación de stock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RF-TRK-03</w:t>
            </w:r>
          </w:p>
        </w:tc>
        <w:tc>
          <w:tcPr>
            <w:tcW w:type="dxa" w:w="7340"/>
            <w:vAlign w:val="center"/>
          </w:tcPr>
          <w:p>
            <w:pPr>
              <w:spacing w:line="240" w:lineRule="auto"/>
            </w:pPr>
            <w:r>
              <w:rPr>
                <w:b w:val="0"/>
              </w:rPr>
              <w:t xml:space="preserve">Tiempo estimado de entrega: hora estimada y tiempo de retraso</w:t>
            </w:r>
          </w:p>
        </w:tc>
      </w:tr>
    </w:tbl>
    <w:p/>
    <w:p>
      <w:r>
        <w:rPr>
          <w:b w:val="0"/>
          <w:color w:val="434343"/>
          <w:u w:val="single"/>
        </w:rPr>
        <w:t xml:space="preserve">Historias de usuario</w:t>
      </w:r>
    </w:p>
    <w:p>
      <w:r>
        <w:rPr>
          <w:b w:val="0"/>
          <w:u w:val="none"/>
        </w:rPr>
        <w:t xml:space="preserve">HU-14: Como cliente, quiero consultar y modificar mis datos personales, para mantener mi cuenta al día.</w:t>
      </w:r>
    </w:p>
    <w:p>
      <w:r>
        <w:rPr>
          <w:b w:val="0"/>
          <w:u w:val="none"/>
        </w:rPr>
        <w:t xml:space="preserve">HU-15: Como cliente, quiero recuperar mi contraseña, para volver a entrar si la olvidé.</w:t>
      </w:r>
    </w:p>
    <w:p>
      <w:r>
        <w:rPr>
          <w:b w:val="0"/>
          <w:u w:val="none"/>
        </w:rPr>
        <w:t xml:space="preserve">HU-16: Como administrador, quiero crear otros administradores, para no depender de un solo usuario inicial.</w:t>
      </w:r>
    </w:p>
    <w:p>
      <w:r>
        <w:rPr>
          <w:b w:val="0"/>
          <w:u w:val="none"/>
        </w:rPr>
        <w:t xml:space="preserve">HU-17: Como administrador, quiero cargar el stock de cada producto por sucursal, para saber qué hay en cada local.</w:t>
      </w:r>
    </w:p>
    <w:p>
      <w:r>
        <w:rPr>
          <w:b w:val="0"/>
          <w:u w:val="none"/>
        </w:rPr>
        <w:t xml:space="preserve">HU-18: Como sistema, quiero verificar y reservar stock al confirmar un pedido, y liberarlo si se cancela, para no vender lo que no hay.</w:t>
      </w:r>
    </w:p>
    <w:p>
      <w:r>
        <w:rPr>
          <w:b w:val="0"/>
          <w:u w:val="none"/>
        </w:rPr>
        <w:t xml:space="preserve">HU-19: Como administrador, quiero ajustar el radio de cobertura y los tiempos de entrega; como cliente, quiero ver qué sucursales me cubren, para saber quién puede prepararme el pedido.</w:t>
      </w:r>
    </w:p>
    <w:sectPr w:rsidR="00FC693F" w:rsidRPr="0006063C" w:rsidSect="00034616">
      <w:pgSz w:w="11920" w:h="16840"/>
      <w:pgMar w:top="936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