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cs="Calibri"/>
          <w:b/>
          <w:i w:val="0"/>
          <w:color w:val="1F4E79"/>
          <w:sz w:val="36"/>
        </w:rPr>
        <w:t>Testing y automatización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Proyecto:</w:t>
      </w:r>
      <w:r>
        <w:rPr>
          <w:rFonts w:ascii="Calibri" w:hAnsi="Calibri" w:cs="Calibri"/>
          <w:b w:val="0"/>
          <w:i w:val="0"/>
          <w:sz w:val="22"/>
        </w:rPr>
        <w:t xml:space="preserve"> Mordi — Pedidos en casas de comidas rápidas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Versión:</w:t>
      </w:r>
      <w:r>
        <w:rPr>
          <w:rFonts w:ascii="Calibri" w:hAnsi="Calibri" w:cs="Calibri"/>
          <w:b w:val="0"/>
          <w:i w:val="0"/>
          <w:sz w:val="22"/>
        </w:rPr>
        <w:t xml:space="preserve"> 1.0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Actualizado:</w:t>
      </w:r>
      <w:r>
        <w:rPr>
          <w:rFonts w:ascii="Calibri" w:hAnsi="Calibri" w:cs="Calibri"/>
          <w:b w:val="0"/>
          <w:i w:val="0"/>
          <w:sz w:val="22"/>
        </w:rPr>
        <w:t xml:space="preserve"> 07/10/2026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Estado:</w:t>
      </w:r>
      <w:r>
        <w:rPr>
          <w:rFonts w:ascii="Calibri" w:hAnsi="Calibri" w:cs="Calibri"/>
          <w:b w:val="0"/>
          <w:i w:val="0"/>
          <w:sz w:val="22"/>
        </w:rPr>
        <w:t xml:space="preserve"> al cierre del Sprint 3 hay tests de backend del flujo de pedido, del stock y de la cuenta. No hay tests de frontend ni un pipeline que los corra en cada pull request.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1. Cómo se corren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Hace falta PostgreSQL (el de </w:t>
      </w:r>
      <w:r>
        <w:rPr>
          <w:rFonts w:ascii="Consolas" w:hAnsi="Consolas" w:cs="Consolas"/>
          <w:b w:val="0"/>
          <w:i w:val="0"/>
          <w:sz w:val="20"/>
        </w:rPr>
        <w:t>docker compose</w:t>
      </w:r>
      <w:r>
        <w:rPr>
          <w:rFonts w:ascii="Calibri" w:hAnsi="Calibri" w:cs="Calibri"/>
          <w:b w:val="0"/>
          <w:i w:val="0"/>
          <w:sz w:val="22"/>
        </w:rPr>
        <w:t xml:space="preserve"> en la raíz) y el </w:t>
      </w:r>
      <w:r>
        <w:rPr>
          <w:rFonts w:ascii="Consolas" w:hAnsi="Consolas" w:cs="Consolas"/>
          <w:b w:val="0"/>
          <w:i w:val="0"/>
          <w:sz w:val="20"/>
        </w:rPr>
        <w:t>.env</w:t>
      </w:r>
      <w:r>
        <w:rPr>
          <w:rFonts w:ascii="Calibri" w:hAnsi="Calibri" w:cs="Calibri"/>
          <w:b w:val="0"/>
          <w:i w:val="0"/>
          <w:sz w:val="22"/>
        </w:rPr>
        <w:t xml:space="preserve"> del backend.</w:t>
      </w:r>
    </w:p>
    <w:p>
      <w:pPr>
        <w:spacing w:after="40"/>
      </w:pPr>
      <w:r>
        <w:rPr>
          <w:rFonts w:ascii="Calibri" w:hAnsi="Calibri" w:cs="Calibri"/>
          <w:b w:val="0"/>
          <w:i/>
          <w:color w:val="555555"/>
          <w:sz w:val="18"/>
        </w:rPr>
        <w:t>bash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cd backend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npm test</w:t>
      </w:r>
    </w:p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Eso ejecuta Jest con </w:t>
      </w:r>
      <w:r>
        <w:rPr>
          <w:rFonts w:ascii="Consolas" w:hAnsi="Consolas" w:cs="Consolas"/>
          <w:b w:val="0"/>
          <w:i w:val="0"/>
          <w:sz w:val="20"/>
        </w:rPr>
        <w:t>backend/test/jest-e2e.json</w:t>
      </w:r>
      <w:r>
        <w:rPr>
          <w:rFonts w:ascii="Calibri" w:hAnsi="Calibri" w:cs="Calibri"/>
          <w:b w:val="0"/>
          <w:i w:val="0"/>
          <w:sz w:val="22"/>
        </w:rPr>
        <w:t>, un archivo por vez (</w:t>
      </w:r>
      <w:r>
        <w:rPr>
          <w:rFonts w:ascii="Consolas" w:hAnsi="Consolas" w:cs="Consolas"/>
          <w:b w:val="0"/>
          <w:i w:val="0"/>
          <w:sz w:val="20"/>
        </w:rPr>
        <w:t>--runInBand</w:t>
      </w:r>
      <w:r>
        <w:rPr>
          <w:rFonts w:ascii="Calibri" w:hAnsi="Calibri" w:cs="Calibri"/>
          <w:b w:val="0"/>
          <w:i w:val="0"/>
          <w:sz w:val="22"/>
        </w:rPr>
        <w:t xml:space="preserve">). El patrón es </w:t>
      </w:r>
      <w:r>
        <w:rPr>
          <w:rFonts w:ascii="Consolas" w:hAnsi="Consolas" w:cs="Consolas"/>
          <w:b w:val="0"/>
          <w:i w:val="0"/>
          <w:sz w:val="20"/>
        </w:rPr>
        <w:t>test/**/*.test.ts</w:t>
      </w:r>
      <w:r>
        <w:rPr>
          <w:rFonts w:ascii="Calibri" w:hAnsi="Calibri" w:cs="Calibri"/>
          <w:b w:val="0"/>
          <w:i w:val="0"/>
          <w:sz w:val="22"/>
        </w:rPr>
        <w:t xml:space="preserve">. No hace falta levantar </w:t>
      </w:r>
      <w:r>
        <w:rPr>
          <w:rFonts w:ascii="Consolas" w:hAnsi="Consolas" w:cs="Consolas"/>
          <w:b w:val="0"/>
          <w:i w:val="0"/>
          <w:sz w:val="20"/>
        </w:rPr>
        <w:t>npm run start:dev</w:t>
      </w:r>
      <w:r>
        <w:rPr>
          <w:rFonts w:ascii="Calibri" w:hAnsi="Calibri" w:cs="Calibri"/>
          <w:b w:val="0"/>
          <w:i w:val="0"/>
          <w:sz w:val="22"/>
        </w:rPr>
        <w:t>: los de integración arrancan la aplicación Nest en el propio test.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Los de punta a punta usan la base real. Conviene correrlos sobre una base de desarrollo, no sobre la de producción.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2. Qué está automatizado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Integración (API contra la base)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5"/>
        <w:gridCol w:w="6522"/>
        <w:gridCol w:w="1304"/>
      </w:tblGrid>
      <w:tr>
        <w:trPr>
          <w:tblHeader/>
        </w:trPr>
        <w:tc>
          <w:tcPr>
            <w:tcW w:type="dxa" w:w="226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Archivo</w:t>
            </w:r>
          </w:p>
        </w:tc>
        <w:tc>
          <w:tcPr>
            <w:tcW w:type="dxa" w:w="652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cubre</w:t>
            </w:r>
          </w:p>
        </w:tc>
        <w:tc>
          <w:tcPr>
            <w:tcW w:type="dxa" w:w="130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Historias</w:t>
            </w:r>
          </w:p>
        </w:tc>
      </w:tr>
      <w:tr>
        <w:tc>
          <w:tcPr>
            <w:tcW w:type="dxa" w:w="226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sprint1.e2e.test.ts</w:t>
            </w:r>
          </w:p>
        </w:tc>
        <w:tc>
          <w:tcPr>
            <w:tcW w:type="dxa" w:w="65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Login y confirmar pedido, con cuenta y como invitado</w:t>
            </w:r>
          </w:p>
        </w:tc>
        <w:tc>
          <w:tcPr>
            <w:tcW w:type="dxa" w:w="13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HU-01, HU-08</w:t>
            </w:r>
          </w:p>
        </w:tc>
      </w:tr>
      <w:tr>
        <w:tc>
          <w:tcPr>
            <w:tcW w:type="dxa" w:w="226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auth-token.e2e.test.ts</w:t>
            </w:r>
          </w:p>
        </w:tc>
        <w:tc>
          <w:tcPr>
            <w:tcW w:type="dxa" w:w="652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Emisión del JWT,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/api/auth/me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y rutas protegidas (401 / rol)</w:t>
            </w:r>
          </w:p>
        </w:tc>
        <w:tc>
          <w:tcPr>
            <w:tcW w:type="dxa" w:w="13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HU-01, HU-02</w:t>
            </w:r>
          </w:p>
        </w:tc>
      </w:tr>
      <w:tr>
        <w:tc>
          <w:tcPr>
            <w:tcW w:type="dxa" w:w="226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extras.e2e.test.ts</w:t>
            </w:r>
          </w:p>
        </w:tc>
        <w:tc>
          <w:tcPr>
            <w:tcW w:type="dxa" w:w="65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Adicionales en el detalle, en el carrito y al confirmar (cuenta e invitado)</w:t>
            </w:r>
          </w:p>
        </w:tc>
        <w:tc>
          <w:tcPr>
            <w:tcW w:type="dxa" w:w="13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HU-07</w:t>
            </w:r>
          </w:p>
        </w:tc>
      </w:tr>
      <w:tr>
        <w:tc>
          <w:tcPr>
            <w:tcW w:type="dxa" w:w="226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orders-lifecycle.e2e.test.ts</w:t>
            </w:r>
          </w:p>
        </w:tc>
        <w:tc>
          <w:tcPr>
            <w:tcW w:type="dxa" w:w="652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Historial, seguimiento, hora estimada, demora, cambio de estado, cancelar y repetir</w:t>
            </w:r>
          </w:p>
        </w:tc>
        <w:tc>
          <w:tcPr>
            <w:tcW w:type="dxa" w:w="13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HU-09 a HU-13</w:t>
            </w:r>
          </w:p>
        </w:tc>
      </w:tr>
      <w:tr>
        <w:tc>
          <w:tcPr>
            <w:tcW w:type="dxa" w:w="226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account.e2e.test.ts</w:t>
            </w:r>
          </w:p>
        </w:tc>
        <w:tc>
          <w:tcPr>
            <w:tcW w:type="dxa" w:w="65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Perfil, recuperar contraseña y ABM de administradores</w:t>
            </w:r>
          </w:p>
        </w:tc>
        <w:tc>
          <w:tcPr>
            <w:tcW w:type="dxa" w:w="13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HU-14, HU-15, HU-16</w:t>
            </w:r>
          </w:p>
        </w:tc>
      </w:tr>
      <w:tr>
        <w:tc>
          <w:tcPr>
            <w:tcW w:type="dxa" w:w="226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stock.e2e.test.ts</w:t>
            </w:r>
          </w:p>
        </w:tc>
        <w:tc>
          <w:tcPr>
            <w:tcW w:type="dxa" w:w="652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Carga de stock, reserva al confirmar, 409 sin stock, liberar al cancelar, descontar al entregar</w:t>
            </w:r>
          </w:p>
        </w:tc>
        <w:tc>
          <w:tcPr>
            <w:tcW w:type="dxa" w:w="13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HU-17, HU-18</w:t>
            </w:r>
          </w:p>
        </w:tc>
      </w:tr>
      <w:tr>
        <w:tc>
          <w:tcPr>
            <w:tcW w:type="dxa" w:w="226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parameters-branches.e2e.test.ts</w:t>
            </w:r>
          </w:p>
        </w:tc>
        <w:tc>
          <w:tcPr>
            <w:tcW w:type="dxa" w:w="65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Parámetros, sucursales dentro del radio, asignación al confirmar y catálogo de estados</w:t>
            </w:r>
          </w:p>
        </w:tc>
        <w:tc>
          <w:tcPr>
            <w:tcW w:type="dxa" w:w="13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HU-19</w:t>
            </w:r>
          </w:p>
        </w:tc>
      </w:tr>
      <w:tr>
        <w:tc>
          <w:tcPr>
            <w:tcW w:type="dxa" w:w="226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address-alias.e2e.test.ts</w:t>
            </w:r>
          </w:p>
        </w:tc>
        <w:tc>
          <w:tcPr>
            <w:tcW w:type="dxa" w:w="652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Alias de una dirección</w:t>
            </w:r>
          </w:p>
        </w:tc>
        <w:tc>
          <w:tcPr>
            <w:tcW w:type="dxa" w:w="13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HU-06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Sin base (funciones puras)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8165"/>
      </w:tblGrid>
      <w:tr>
        <w:trPr>
          <w:tblHeader/>
        </w:trPr>
        <w:tc>
          <w:tcPr>
            <w:tcW w:type="dxa" w:w="192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Archivo</w:t>
            </w:r>
          </w:p>
        </w:tc>
        <w:tc>
          <w:tcPr>
            <w:tcW w:type="dxa" w:w="816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cubre</w:t>
            </w:r>
          </w:p>
        </w:tc>
      </w:tr>
      <w:tr>
        <w:tc>
          <w:tcPr>
            <w:tcW w:type="dxa" w:w="19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geocode.test.ts</w:t>
            </w:r>
          </w:p>
        </w:tc>
        <w:tc>
          <w:tcPr>
            <w:tcW w:type="dxa" w:w="816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Armado de la consulta a Nominatim y el redondeo de coordenadas</w:t>
            </w:r>
          </w:p>
        </w:tc>
      </w:tr>
      <w:tr>
        <w:tc>
          <w:tcPr>
            <w:tcW w:type="dxa" w:w="192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admin-rules.test.ts</w:t>
            </w:r>
          </w:p>
        </w:tc>
        <w:tc>
          <w:tcPr>
            <w:tcW w:type="dxa" w:w="816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Ajuste masivo de stock (sumar, restar, poner en 0, tope) y los textos de demora del admin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Esos dos no reemplazan una prueba de punta a punta: fijan reglas que la pantalla usa.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3. Qué se considera cubierto por un test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criterio del grupo, desde el Sprint 3, es que el hilo de negocio tenga al menos el caso feliz y el caso que no debe crear el pedido: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Confirmar con stock y dentro del radio.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Sin stock (</w:t>
      </w:r>
      <w:r>
        <w:rPr>
          <w:rFonts w:ascii="Consolas" w:hAnsi="Consolas" w:cs="Consolas"/>
          <w:b w:val="0"/>
          <w:i w:val="0"/>
          <w:sz w:val="20"/>
        </w:rPr>
        <w:t>OUT_OF_STOCK</w:t>
      </w:r>
      <w:r>
        <w:rPr>
          <w:rFonts w:ascii="Calibri" w:hAnsi="Calibri" w:cs="Calibri"/>
          <w:b w:val="0"/>
          <w:i w:val="0"/>
          <w:sz w:val="22"/>
        </w:rPr>
        <w:t>) y sin cobertura.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Liberar al cancelar y descontar al entregar.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Hora estimada fija y demora (a tiempo, demorado, entregado tarde).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Reset de contraseña: token válido, y token vencido o ya usado.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Un cliente no opera rutas de admin.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La definición de terminada de cada historia sigue pidiendo, además, probar la pantalla en el celular. Eso hoy es manual, en el review.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4. Qué no está automatizado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8597"/>
      </w:tblGrid>
      <w:tr>
        <w:trPr>
          <w:tblHeader/>
        </w:trPr>
        <w:tc>
          <w:tcPr>
            <w:tcW w:type="dxa" w:w="149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Hueco</w:t>
            </w:r>
          </w:p>
        </w:tc>
        <w:tc>
          <w:tcPr>
            <w:tcW w:type="dxa" w:w="859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14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Frontend cliente y admin</w:t>
            </w:r>
          </w:p>
        </w:tc>
        <w:tc>
          <w:tcPr>
            <w:tcW w:type="dxa" w:w="85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hay tests de componentes ni de páginas.</w:t>
            </w:r>
          </w:p>
        </w:tc>
      </w:tr>
      <w:tr>
        <w:tc>
          <w:tcPr>
            <w:tcW w:type="dxa" w:w="149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Integración continua</w:t>
            </w:r>
          </w:p>
        </w:tc>
        <w:tc>
          <w:tcPr>
            <w:tcW w:type="dxa" w:w="85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No hay un workflow que corra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npm test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al abrir un pull request.</w:t>
            </w:r>
          </w:p>
        </w:tc>
      </w:tr>
      <w:tr>
        <w:tc>
          <w:tcPr>
            <w:tcW w:type="dxa" w:w="14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Geocodificación en vivo</w:t>
            </w:r>
          </w:p>
        </w:tc>
        <w:tc>
          <w:tcPr>
            <w:tcW w:type="dxa" w:w="85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test no llama a Nominatim. Prueba la URL y el manejo de “no encontrada”.</w:t>
            </w:r>
          </w:p>
        </w:tc>
      </w:tr>
      <w:tr>
        <w:tc>
          <w:tcPr>
            <w:tcW w:type="dxa" w:w="149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Pusher</w:t>
            </w:r>
          </w:p>
        </w:tc>
        <w:tc>
          <w:tcPr>
            <w:tcW w:type="dxa" w:w="85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refresco en tiempo real se ve en la demo, no en Jest.</w:t>
            </w:r>
          </w:p>
        </w:tc>
      </w:tr>
      <w:tr>
        <w:tc>
          <w:tcPr>
            <w:tcW w:type="dxa" w:w="14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Promociones y reportes</w:t>
            </w:r>
          </w:p>
        </w:tc>
        <w:tc>
          <w:tcPr>
            <w:tcW w:type="dxa" w:w="85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Entran en el Sprint 4. La ficha ya pide tests de porcentual, cupón 2x1, cupón inválido, descuento que no pasa el subtotal y promo vencida.</w:t>
            </w:r>
          </w:p>
        </w:tc>
      </w:tr>
      <w:tr>
        <w:tc>
          <w:tcPr>
            <w:tcW w:type="dxa" w:w="149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Carga y concurrencia</w:t>
            </w:r>
          </w:p>
        </w:tc>
        <w:tc>
          <w:tcPr>
            <w:tcW w:type="dxa" w:w="85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caso de dos clientes pidiendo la última unidad está en la regla de negocio; no hay un test que los dispare en paralelo.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5. Qué sigue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En el Sprint 4, los tests nuevos van junto con HU-20 a HU-22, en el mismo comando </w:t>
      </w:r>
      <w:r>
        <w:rPr>
          <w:rFonts w:ascii="Consolas" w:hAnsi="Consolas" w:cs="Consolas"/>
          <w:b w:val="0"/>
          <w:i w:val="0"/>
          <w:sz w:val="20"/>
        </w:rPr>
        <w:t>npm test</w:t>
      </w:r>
      <w:r>
        <w:rPr>
          <w:rFonts w:ascii="Calibri" w:hAnsi="Calibri" w:cs="Calibri"/>
          <w:b w:val="0"/>
          <w:i w:val="0"/>
          <w:sz w:val="22"/>
        </w:rPr>
        <w:t>. No se abre una suite de frontend hasta que el precio promocional esté estable.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Un pipeline en el repositorio queda como mejora del Sprint 5, junto con el cierre de la carpeta. Hasta entonces, quien mergea corre </w:t>
      </w:r>
      <w:r>
        <w:rPr>
          <w:rFonts w:ascii="Consolas" w:hAnsi="Consolas" w:cs="Consolas"/>
          <w:b w:val="0"/>
          <w:i w:val="0"/>
          <w:sz w:val="20"/>
        </w:rPr>
        <w:t>npm test</w:t>
      </w:r>
      <w:r>
        <w:rPr>
          <w:rFonts w:ascii="Calibri" w:hAnsi="Calibri" w:cs="Calibri"/>
          <w:b w:val="0"/>
          <w:i w:val="0"/>
          <w:sz w:val="22"/>
        </w:rPr>
        <w:t xml:space="preserve"> en local antes de integrar.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Historial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4"/>
        <w:gridCol w:w="1277"/>
        <w:gridCol w:w="7920"/>
      </w:tblGrid>
      <w:tr>
        <w:trPr>
          <w:tblHeader/>
        </w:trPr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27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792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cambió</w:t>
            </w:r>
          </w:p>
        </w:tc>
      </w:tr>
      <w:tr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2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07/10/2026</w:t>
            </w:r>
          </w:p>
        </w:tc>
        <w:tc>
          <w:tcPr>
            <w:tcW w:type="dxa" w:w="79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Inventario de tests al cierre del Sprint 3 y huecos que quedan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/>
        <w:b w:val="0"/>
        <w:i w:val="0"/>
        <w:color w:val="555555"/>
        <w:sz w:val="18"/>
      </w:rPr>
      <w:t xml:space="preserve">Testing y automatización   ·   </w:t>
    </w:r>
    <w:r>
      <w:rPr>
        <w:rFonts w:ascii="Calibri" w:hAnsi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555555"/>
        <w:sz w:val="18"/>
      </w:rPr>
      <w:t>Mordi  ·  Desarrollo de aplicaciones  ·  2.º cuatrimestre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y automatización</dc:title>
  <dc:subject>Carpeta de entregables — Mordi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Desarrollo de aplicaciones</cp:category>
</cp:coreProperties>
</file>