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CDAD6" w14:textId="4F53AA80" w:rsidR="00C32CD7" w:rsidRPr="00B93D36" w:rsidRDefault="00C32CD7" w:rsidP="00C32CD7">
      <w:pPr>
        <w:rPr>
          <w:rFonts w:ascii="Times New Roman" w:hAnsi="Times New Roman" w:cs="Times New Roman"/>
          <w:i/>
        </w:rPr>
      </w:pPr>
      <w:r w:rsidRPr="00B93D36">
        <w:rPr>
          <w:rFonts w:ascii="Times New Roman" w:hAnsi="Times New Roman" w:cs="Times New Roman"/>
          <w:b/>
        </w:rPr>
        <w:t xml:space="preserve">Scaling surface-atmosphere </w:t>
      </w:r>
      <w:r w:rsidR="008A1506" w:rsidRPr="00B93D36">
        <w:rPr>
          <w:rFonts w:ascii="Times New Roman" w:hAnsi="Times New Roman" w:cs="Times New Roman"/>
          <w:b/>
        </w:rPr>
        <w:t xml:space="preserve">fluxes </w:t>
      </w:r>
      <w:r w:rsidRPr="00B93D36">
        <w:rPr>
          <w:rFonts w:ascii="Times New Roman" w:hAnsi="Times New Roman" w:cs="Times New Roman"/>
          <w:i/>
        </w:rPr>
        <w:t>(max. 300 characters)</w:t>
      </w:r>
    </w:p>
    <w:p w14:paraId="57C0D488" w14:textId="1BA63728" w:rsidR="008A22AC" w:rsidRPr="00B93D36" w:rsidRDefault="008A22AC" w:rsidP="00C32CD7">
      <w:pPr>
        <w:rPr>
          <w:rFonts w:ascii="Times New Roman" w:hAnsi="Times New Roman" w:cs="Times New Roman"/>
          <w:i/>
        </w:rPr>
      </w:pPr>
    </w:p>
    <w:p w14:paraId="7290D9EE" w14:textId="3A056E48" w:rsidR="008A22AC" w:rsidRPr="00B93D36" w:rsidRDefault="008A22AC" w:rsidP="00C32CD7">
      <w:pPr>
        <w:rPr>
          <w:rFonts w:ascii="Times New Roman" w:hAnsi="Times New Roman" w:cs="Times New Roman"/>
          <w:i/>
        </w:rPr>
      </w:pPr>
      <w:bookmarkStart w:id="0" w:name="_GoBack"/>
      <w:bookmarkEnd w:id="0"/>
    </w:p>
    <w:p w14:paraId="49437BC8" w14:textId="1D48F99B" w:rsidR="006F4FEF" w:rsidRPr="00B93D36" w:rsidRDefault="008A22AC" w:rsidP="0030053E">
      <w:pPr>
        <w:rPr>
          <w:rStyle w:val="normaltextrun"/>
          <w:rFonts w:ascii="Times New Roman" w:hAnsi="Times New Roman" w:cs="Times New Roman"/>
        </w:rPr>
      </w:pPr>
      <w:r w:rsidRPr="00B93D36">
        <w:rPr>
          <w:rStyle w:val="normaltextrun"/>
          <w:rFonts w:ascii="Times New Roman" w:hAnsi="Times New Roman" w:cs="Times New Roman"/>
        </w:rPr>
        <w:t xml:space="preserve">Land surface heterogeneity influences patterns of surface energy fluxes and atmospheric response. </w:t>
      </w:r>
      <w:r w:rsidR="005660F0" w:rsidRPr="00B93D36">
        <w:rPr>
          <w:rStyle w:val="normaltextrun"/>
          <w:rFonts w:ascii="Times New Roman" w:hAnsi="Times New Roman" w:cs="Times New Roman"/>
        </w:rPr>
        <w:t xml:space="preserve">The </w:t>
      </w:r>
      <w:r w:rsidR="0030053E" w:rsidRPr="00B93D36">
        <w:rPr>
          <w:rStyle w:val="normaltextrun"/>
          <w:rFonts w:ascii="Times New Roman" w:hAnsi="Times New Roman" w:cs="Times New Roman"/>
        </w:rPr>
        <w:t>resulting spatial variability</w:t>
      </w:r>
      <w:r w:rsidR="005660F0" w:rsidRPr="00B93D36">
        <w:rPr>
          <w:rStyle w:val="normaltextrun"/>
          <w:rFonts w:ascii="Times New Roman" w:hAnsi="Times New Roman" w:cs="Times New Roman"/>
        </w:rPr>
        <w:t xml:space="preserve"> is described using direct measurements and numerical </w:t>
      </w:r>
      <w:proofErr w:type="gramStart"/>
      <w:r w:rsidR="005660F0" w:rsidRPr="00B93D36">
        <w:rPr>
          <w:rStyle w:val="normaltextrun"/>
          <w:rFonts w:ascii="Times New Roman" w:hAnsi="Times New Roman" w:cs="Times New Roman"/>
        </w:rPr>
        <w:t>simulations, but</w:t>
      </w:r>
      <w:proofErr w:type="gramEnd"/>
      <w:r w:rsidR="0030053E" w:rsidRPr="00B93D36">
        <w:rPr>
          <w:rStyle w:val="normaltextrun"/>
          <w:rFonts w:ascii="Times New Roman" w:hAnsi="Times New Roman" w:cs="Times New Roman"/>
        </w:rPr>
        <w:t xml:space="preserve"> is complicated by the fact that </w:t>
      </w:r>
      <w:r w:rsidR="005660F0" w:rsidRPr="00B93D36">
        <w:rPr>
          <w:rStyle w:val="normaltextrun"/>
          <w:rFonts w:ascii="Times New Roman" w:hAnsi="Times New Roman" w:cs="Times New Roman"/>
        </w:rPr>
        <w:t xml:space="preserve">measurements and </w:t>
      </w:r>
      <w:r w:rsidR="0030053E" w:rsidRPr="00B93D36">
        <w:rPr>
          <w:rStyle w:val="normaltextrun"/>
          <w:rFonts w:ascii="Times New Roman" w:hAnsi="Times New Roman" w:cs="Times New Roman"/>
        </w:rPr>
        <w:t xml:space="preserve">simulations </w:t>
      </w:r>
      <w:r w:rsidR="005660F0" w:rsidRPr="00B93D36">
        <w:rPr>
          <w:rStyle w:val="normaltextrun"/>
          <w:rFonts w:ascii="Times New Roman" w:hAnsi="Times New Roman" w:cs="Times New Roman"/>
        </w:rPr>
        <w:t xml:space="preserve">are </w:t>
      </w:r>
      <w:r w:rsidR="0030053E" w:rsidRPr="00B93D36">
        <w:rPr>
          <w:rStyle w:val="normaltextrun"/>
          <w:rFonts w:ascii="Times New Roman" w:hAnsi="Times New Roman" w:cs="Times New Roman"/>
        </w:rPr>
        <w:t>made at different spatial and temporal scales</w:t>
      </w:r>
      <w:r w:rsidR="005660F0" w:rsidRPr="00B93D36">
        <w:rPr>
          <w:rStyle w:val="normaltextrun"/>
          <w:rFonts w:ascii="Times New Roman" w:hAnsi="Times New Roman" w:cs="Times New Roman"/>
        </w:rPr>
        <w:t xml:space="preserve">, neither of which </w:t>
      </w:r>
      <w:r w:rsidR="00B93D36" w:rsidRPr="00B93D36">
        <w:rPr>
          <w:rStyle w:val="normaltextrun"/>
          <w:rFonts w:ascii="Times New Roman" w:hAnsi="Times New Roman" w:cs="Times New Roman"/>
        </w:rPr>
        <w:t xml:space="preserve">perfectly </w:t>
      </w:r>
      <w:r w:rsidR="005660F0" w:rsidRPr="00B93D36">
        <w:rPr>
          <w:rStyle w:val="normaltextrun"/>
          <w:rFonts w:ascii="Times New Roman" w:hAnsi="Times New Roman" w:cs="Times New Roman"/>
        </w:rPr>
        <w:t>matches</w:t>
      </w:r>
      <w:r w:rsidR="00B93D36" w:rsidRPr="00B93D36">
        <w:rPr>
          <w:rStyle w:val="normaltextrun"/>
          <w:rFonts w:ascii="Times New Roman" w:hAnsi="Times New Roman" w:cs="Times New Roman"/>
        </w:rPr>
        <w:t xml:space="preserve"> </w:t>
      </w:r>
      <w:r w:rsidR="005660F0" w:rsidRPr="00B93D36">
        <w:rPr>
          <w:rStyle w:val="normaltextrun"/>
          <w:rFonts w:ascii="Times New Roman" w:hAnsi="Times New Roman" w:cs="Times New Roman"/>
        </w:rPr>
        <w:t xml:space="preserve">the </w:t>
      </w:r>
      <w:r w:rsidR="00B93D36" w:rsidRPr="00B93D36">
        <w:rPr>
          <w:rStyle w:val="normaltextrun"/>
          <w:rFonts w:ascii="Times New Roman" w:hAnsi="Times New Roman" w:cs="Times New Roman"/>
        </w:rPr>
        <w:t xml:space="preserve">range of </w:t>
      </w:r>
      <w:r w:rsidR="005660F0" w:rsidRPr="00B93D36">
        <w:rPr>
          <w:rStyle w:val="normaltextrun"/>
          <w:rFonts w:ascii="Times New Roman" w:hAnsi="Times New Roman" w:cs="Times New Roman"/>
        </w:rPr>
        <w:t>scales of the environmental processes being studied.</w:t>
      </w:r>
    </w:p>
    <w:p w14:paraId="70A9DA49" w14:textId="2CEE58C1" w:rsidR="00690D57" w:rsidRDefault="00690D57" w:rsidP="0030053E">
      <w:pPr>
        <w:rPr>
          <w:rStyle w:val="normaltextrun"/>
          <w:rFonts w:ascii="Times New Roman" w:hAnsi="Times New Roman" w:cs="Times New Roman"/>
        </w:rPr>
      </w:pPr>
    </w:p>
    <w:p w14:paraId="7D95D551" w14:textId="5DA8C635" w:rsidR="00690D57" w:rsidRPr="00B93D36" w:rsidRDefault="00690D57" w:rsidP="0030053E">
      <w:pPr>
        <w:rPr>
          <w:rStyle w:val="normaltextrun"/>
          <w:rFonts w:ascii="Times New Roman" w:hAnsi="Times New Roman" w:cs="Times New Roman"/>
        </w:rPr>
      </w:pPr>
      <w:r>
        <w:rPr>
          <w:rStyle w:val="normaltextrun"/>
          <w:rFonts w:ascii="Times New Roman" w:hAnsi="Times New Roman" w:cs="Times New Roman"/>
        </w:rPr>
        <w:t xml:space="preserve">The </w:t>
      </w:r>
      <w:r w:rsidR="00B41093">
        <w:rPr>
          <w:rStyle w:val="normaltextrun"/>
          <w:rFonts w:ascii="Times New Roman" w:hAnsi="Times New Roman" w:cs="Times New Roman"/>
        </w:rPr>
        <w:t>small scale</w:t>
      </w:r>
      <w:r>
        <w:rPr>
          <w:rStyle w:val="normaltextrun"/>
          <w:rFonts w:ascii="Times New Roman" w:hAnsi="Times New Roman" w:cs="Times New Roman"/>
        </w:rPr>
        <w:t xml:space="preserve"> of </w:t>
      </w:r>
      <w:r w:rsidR="00B41093">
        <w:rPr>
          <w:rStyle w:val="normaltextrun"/>
          <w:rFonts w:ascii="Times New Roman" w:hAnsi="Times New Roman" w:cs="Times New Roman"/>
        </w:rPr>
        <w:t>eddy covariance</w:t>
      </w:r>
      <w:r>
        <w:rPr>
          <w:rStyle w:val="normaltextrun"/>
          <w:rFonts w:ascii="Times New Roman" w:hAnsi="Times New Roman" w:cs="Times New Roman"/>
        </w:rPr>
        <w:t xml:space="preserve"> flux measurements</w:t>
      </w:r>
      <w:r w:rsidR="00B41093">
        <w:rPr>
          <w:rStyle w:val="normaltextrun"/>
          <w:rFonts w:ascii="Times New Roman" w:hAnsi="Times New Roman" w:cs="Times New Roman"/>
        </w:rPr>
        <w:t xml:space="preserve"> </w:t>
      </w:r>
      <w:r w:rsidR="00B41093" w:rsidRPr="00B93D36">
        <w:rPr>
          <w:rStyle w:val="normaltextrun"/>
          <w:rFonts w:ascii="Times New Roman" w:hAnsi="Times New Roman" w:cs="Times New Roman"/>
        </w:rPr>
        <w:t>(10</w:t>
      </w:r>
      <w:r w:rsidR="00B41093" w:rsidRPr="00B93D36">
        <w:rPr>
          <w:rStyle w:val="normaltextrun"/>
          <w:rFonts w:ascii="Times New Roman" w:hAnsi="Times New Roman" w:cs="Times New Roman"/>
          <w:vertAlign w:val="superscript"/>
        </w:rPr>
        <w:t>−6</w:t>
      </w:r>
      <w:r w:rsidR="00B41093">
        <w:rPr>
          <w:rStyle w:val="normaltextrun"/>
          <w:rFonts w:ascii="Times New Roman" w:hAnsi="Times New Roman" w:cs="Times New Roman"/>
          <w:vertAlign w:val="superscript"/>
        </w:rPr>
        <w:t xml:space="preserve"> </w:t>
      </w:r>
      <w:r w:rsidR="00B41093" w:rsidRPr="00B93D36">
        <w:rPr>
          <w:rStyle w:val="normaltextrun"/>
          <w:rFonts w:ascii="Times New Roman" w:hAnsi="Times New Roman" w:cs="Times New Roman"/>
        </w:rPr>
        <w:t>–</w:t>
      </w:r>
      <w:r w:rsidR="00B41093">
        <w:rPr>
          <w:rStyle w:val="normaltextrun"/>
          <w:rFonts w:ascii="Times New Roman" w:hAnsi="Times New Roman" w:cs="Times New Roman"/>
        </w:rPr>
        <w:t xml:space="preserve"> </w:t>
      </w:r>
      <w:r w:rsidR="00B41093" w:rsidRPr="00B93D36">
        <w:rPr>
          <w:rStyle w:val="normaltextrun"/>
          <w:rFonts w:ascii="Times New Roman" w:hAnsi="Times New Roman" w:cs="Times New Roman"/>
        </w:rPr>
        <w:t>10</w:t>
      </w:r>
      <w:r w:rsidR="00B41093" w:rsidRPr="00B93D36">
        <w:rPr>
          <w:rStyle w:val="normaltextrun"/>
          <w:rFonts w:ascii="Times New Roman" w:hAnsi="Times New Roman" w:cs="Times New Roman"/>
          <w:vertAlign w:val="superscript"/>
        </w:rPr>
        <w:t>1</w:t>
      </w:r>
      <w:r w:rsidR="00B41093" w:rsidRPr="00B93D36">
        <w:rPr>
          <w:rStyle w:val="normaltextrun"/>
          <w:rFonts w:ascii="Times New Roman" w:hAnsi="Times New Roman" w:cs="Times New Roman"/>
        </w:rPr>
        <w:t> km</w:t>
      </w:r>
      <w:r w:rsidR="00B41093" w:rsidRPr="00B93D36">
        <w:rPr>
          <w:rStyle w:val="normaltextrun"/>
          <w:rFonts w:ascii="Times New Roman" w:hAnsi="Times New Roman" w:cs="Times New Roman"/>
          <w:vertAlign w:val="superscript"/>
        </w:rPr>
        <w:t>2</w:t>
      </w:r>
      <w:r w:rsidR="00B41093" w:rsidRPr="00B93D36">
        <w:rPr>
          <w:rStyle w:val="normaltextrun"/>
          <w:rFonts w:ascii="Times New Roman" w:hAnsi="Times New Roman" w:cs="Times New Roman"/>
        </w:rPr>
        <w:t>)</w:t>
      </w:r>
      <w:r>
        <w:rPr>
          <w:rStyle w:val="normaltextrun"/>
          <w:rFonts w:ascii="Times New Roman" w:hAnsi="Times New Roman" w:cs="Times New Roman"/>
        </w:rPr>
        <w:t xml:space="preserve"> limit</w:t>
      </w:r>
      <w:r w:rsidR="00B41093">
        <w:rPr>
          <w:rStyle w:val="normaltextrun"/>
          <w:rFonts w:ascii="Times New Roman" w:hAnsi="Times New Roman" w:cs="Times New Roman"/>
        </w:rPr>
        <w:t>s</w:t>
      </w:r>
      <w:r>
        <w:rPr>
          <w:rStyle w:val="normaltextrun"/>
          <w:rFonts w:ascii="Times New Roman" w:hAnsi="Times New Roman" w:cs="Times New Roman"/>
        </w:rPr>
        <w:t xml:space="preserve"> </w:t>
      </w:r>
      <w:r w:rsidR="00B41093">
        <w:rPr>
          <w:rStyle w:val="normaltextrun"/>
          <w:rFonts w:ascii="Times New Roman" w:hAnsi="Times New Roman" w:cs="Times New Roman"/>
        </w:rPr>
        <w:t xml:space="preserve">their </w:t>
      </w:r>
      <w:r>
        <w:rPr>
          <w:rStyle w:val="normaltextrun"/>
          <w:rFonts w:ascii="Times New Roman" w:hAnsi="Times New Roman" w:cs="Times New Roman"/>
        </w:rPr>
        <w:t>spatial representativeness</w:t>
      </w:r>
      <w:r w:rsidR="00B41093">
        <w:rPr>
          <w:rStyle w:val="normaltextrun"/>
          <w:rFonts w:ascii="Times New Roman" w:hAnsi="Times New Roman" w:cs="Times New Roman"/>
        </w:rPr>
        <w:t xml:space="preserve"> and may result in</w:t>
      </w:r>
      <w:r w:rsidR="00870945">
        <w:rPr>
          <w:rStyle w:val="normaltextrun"/>
          <w:rFonts w:ascii="Times New Roman" w:hAnsi="Times New Roman" w:cs="Times New Roman"/>
        </w:rPr>
        <w:t xml:space="preserve"> unaccounted influence from larger scale processes</w:t>
      </w:r>
      <w:r w:rsidR="00B41093">
        <w:rPr>
          <w:rStyle w:val="normaltextrun"/>
          <w:rFonts w:ascii="Times New Roman" w:hAnsi="Times New Roman" w:cs="Times New Roman"/>
        </w:rPr>
        <w:t xml:space="preserve"> (e.g., energy </w:t>
      </w:r>
      <w:r w:rsidR="00B41093" w:rsidRPr="00B93D36">
        <w:rPr>
          <w:rStyle w:val="normaltextrun"/>
          <w:rFonts w:ascii="Times New Roman" w:hAnsi="Times New Roman" w:cs="Times New Roman"/>
        </w:rPr>
        <w:t>balance non-closure</w:t>
      </w:r>
      <w:r w:rsidR="00B41093">
        <w:rPr>
          <w:rStyle w:val="normaltextrun"/>
          <w:rFonts w:ascii="Times New Roman" w:hAnsi="Times New Roman" w:cs="Times New Roman"/>
        </w:rPr>
        <w:t xml:space="preserve"> resulting from</w:t>
      </w:r>
      <w:r w:rsidR="00F70683">
        <w:rPr>
          <w:rStyle w:val="normaltextrun"/>
          <w:rFonts w:ascii="Times New Roman" w:hAnsi="Times New Roman" w:cs="Times New Roman"/>
        </w:rPr>
        <w:t xml:space="preserve"> stationary</w:t>
      </w:r>
      <w:r w:rsidR="00B41093" w:rsidRPr="00B93D36">
        <w:rPr>
          <w:rStyle w:val="normaltextrun"/>
          <w:rFonts w:ascii="Times New Roman" w:hAnsi="Times New Roman" w:cs="Times New Roman"/>
        </w:rPr>
        <w:t xml:space="preserve"> mesoscale eddies generated by heterogeneous land surfaces</w:t>
      </w:r>
      <w:r w:rsidR="00B41093">
        <w:rPr>
          <w:rStyle w:val="normaltextrun"/>
          <w:rFonts w:ascii="Times New Roman" w:hAnsi="Times New Roman" w:cs="Times New Roman"/>
        </w:rPr>
        <w:t xml:space="preserve">). </w:t>
      </w:r>
      <w:r>
        <w:rPr>
          <w:rStyle w:val="normaltextrun"/>
          <w:rFonts w:ascii="Times New Roman" w:hAnsi="Times New Roman" w:cs="Times New Roman"/>
        </w:rPr>
        <w:t xml:space="preserve">The </w:t>
      </w:r>
      <w:r w:rsidR="00B41093">
        <w:rPr>
          <w:rStyle w:val="normaltextrun"/>
          <w:rFonts w:ascii="Times New Roman" w:hAnsi="Times New Roman" w:cs="Times New Roman"/>
        </w:rPr>
        <w:t>larger scale</w:t>
      </w:r>
      <w:r>
        <w:rPr>
          <w:rStyle w:val="normaltextrun"/>
          <w:rFonts w:ascii="Times New Roman" w:hAnsi="Times New Roman" w:cs="Times New Roman"/>
        </w:rPr>
        <w:t xml:space="preserve"> of gridded atmospheric models </w:t>
      </w:r>
      <w:r w:rsidR="00B41093" w:rsidRPr="00B93D36">
        <w:rPr>
          <w:rStyle w:val="normaltextrun"/>
          <w:rFonts w:ascii="Times New Roman" w:hAnsi="Times New Roman" w:cs="Times New Roman"/>
        </w:rPr>
        <w:t>(10</w:t>
      </w:r>
      <w:r w:rsidR="00B41093" w:rsidRPr="00B93D36">
        <w:rPr>
          <w:rStyle w:val="normaltextrun"/>
          <w:rFonts w:ascii="Times New Roman" w:hAnsi="Times New Roman" w:cs="Times New Roman"/>
          <w:vertAlign w:val="superscript"/>
        </w:rPr>
        <w:t>2</w:t>
      </w:r>
      <w:r w:rsidR="00B41093">
        <w:rPr>
          <w:rStyle w:val="normaltextrun"/>
          <w:rFonts w:ascii="Times New Roman" w:hAnsi="Times New Roman" w:cs="Times New Roman"/>
          <w:vertAlign w:val="superscript"/>
        </w:rPr>
        <w:t xml:space="preserve"> </w:t>
      </w:r>
      <w:r w:rsidR="00B41093" w:rsidRPr="00B93D36">
        <w:rPr>
          <w:rStyle w:val="normaltextrun"/>
          <w:rFonts w:ascii="Times New Roman" w:hAnsi="Times New Roman" w:cs="Times New Roman"/>
        </w:rPr>
        <w:t>–</w:t>
      </w:r>
      <w:r w:rsidR="00B41093">
        <w:rPr>
          <w:rStyle w:val="normaltextrun"/>
          <w:rFonts w:ascii="Times New Roman" w:hAnsi="Times New Roman" w:cs="Times New Roman"/>
        </w:rPr>
        <w:t xml:space="preserve"> </w:t>
      </w:r>
      <w:r w:rsidR="00B41093" w:rsidRPr="00B93D36">
        <w:rPr>
          <w:rStyle w:val="normaltextrun"/>
          <w:rFonts w:ascii="Times New Roman" w:hAnsi="Times New Roman" w:cs="Times New Roman"/>
        </w:rPr>
        <w:t>10</w:t>
      </w:r>
      <w:r w:rsidR="00B41093" w:rsidRPr="00B93D36">
        <w:rPr>
          <w:rStyle w:val="normaltextrun"/>
          <w:rFonts w:ascii="Times New Roman" w:hAnsi="Times New Roman" w:cs="Times New Roman"/>
          <w:vertAlign w:val="superscript"/>
        </w:rPr>
        <w:t>4</w:t>
      </w:r>
      <w:r w:rsidR="00B41093" w:rsidRPr="00B93D36">
        <w:rPr>
          <w:rStyle w:val="normaltextrun"/>
          <w:rFonts w:ascii="Times New Roman" w:hAnsi="Times New Roman" w:cs="Times New Roman"/>
        </w:rPr>
        <w:t> km</w:t>
      </w:r>
      <w:r w:rsidR="00B41093" w:rsidRPr="00B93D36">
        <w:rPr>
          <w:rStyle w:val="normaltextrun"/>
          <w:rFonts w:ascii="Times New Roman" w:hAnsi="Times New Roman" w:cs="Times New Roman"/>
          <w:vertAlign w:val="superscript"/>
        </w:rPr>
        <w:t>2</w:t>
      </w:r>
      <w:r w:rsidR="00B41093" w:rsidRPr="00B93D36">
        <w:rPr>
          <w:rStyle w:val="normaltextrun"/>
          <w:rFonts w:ascii="Times New Roman" w:hAnsi="Times New Roman" w:cs="Times New Roman"/>
        </w:rPr>
        <w:t>)</w:t>
      </w:r>
      <w:r w:rsidR="00B41093">
        <w:rPr>
          <w:rStyle w:val="normaltextrun"/>
          <w:rFonts w:ascii="Times New Roman" w:hAnsi="Times New Roman" w:cs="Times New Roman"/>
        </w:rPr>
        <w:t xml:space="preserve"> </w:t>
      </w:r>
      <w:r>
        <w:rPr>
          <w:rStyle w:val="normaltextrun"/>
          <w:rFonts w:ascii="Times New Roman" w:hAnsi="Times New Roman" w:cs="Times New Roman"/>
        </w:rPr>
        <w:t xml:space="preserve">means they struggle to incorporate </w:t>
      </w:r>
      <w:r w:rsidR="00B41093">
        <w:rPr>
          <w:rStyle w:val="normaltextrun"/>
          <w:rFonts w:ascii="Times New Roman" w:hAnsi="Times New Roman" w:cs="Times New Roman"/>
        </w:rPr>
        <w:t xml:space="preserve">the effects of </w:t>
      </w:r>
      <w:r>
        <w:rPr>
          <w:rStyle w:val="normaltextrun"/>
          <w:rFonts w:ascii="Times New Roman" w:hAnsi="Times New Roman" w:cs="Times New Roman"/>
        </w:rPr>
        <w:t>sub-grid processes.</w:t>
      </w:r>
    </w:p>
    <w:p w14:paraId="2099B174" w14:textId="43396769" w:rsidR="00B93D36" w:rsidRPr="00B93D36" w:rsidRDefault="00B93D36" w:rsidP="0030053E">
      <w:pPr>
        <w:rPr>
          <w:rStyle w:val="normaltextrun"/>
          <w:rFonts w:ascii="Times New Roman" w:hAnsi="Times New Roman" w:cs="Times New Roman"/>
        </w:rPr>
      </w:pPr>
    </w:p>
    <w:p w14:paraId="72C48B45" w14:textId="736958C3" w:rsidR="005660F0" w:rsidRPr="00B93D36" w:rsidRDefault="00B93D36" w:rsidP="00B93D36">
      <w:pPr>
        <w:rPr>
          <w:rFonts w:ascii="Times New Roman" w:hAnsi="Times New Roman" w:cs="Times New Roman"/>
        </w:rPr>
      </w:pPr>
      <w:r w:rsidRPr="00B93D36">
        <w:rPr>
          <w:rStyle w:val="normaltextrun"/>
          <w:rFonts w:ascii="Times New Roman" w:hAnsi="Times New Roman" w:cs="Times New Roman"/>
        </w:rPr>
        <w:t xml:space="preserve">This session will focus on </w:t>
      </w:r>
      <w:r w:rsidR="005660F0" w:rsidRPr="00B93D36">
        <w:rPr>
          <w:rFonts w:ascii="Times New Roman" w:hAnsi="Times New Roman" w:cs="Times New Roman"/>
        </w:rPr>
        <w:t>upscaling and downscaling techniques to link ecosystem exchange observations to gridded atmospheric models. Specifically, techniques aimed at determining the extent to which surface heterogeneity drives local atmospheric circulations, and the influence of those circulations on the reliability and representativeness of single-point eddy covariance.</w:t>
      </w:r>
    </w:p>
    <w:p w14:paraId="0292686F" w14:textId="6E3B6313" w:rsidR="008A1506" w:rsidRDefault="008A1506" w:rsidP="009F6658">
      <w:pPr>
        <w:rPr>
          <w:rStyle w:val="normaltextrun"/>
          <w:rFonts w:ascii="Times New Roman" w:hAnsi="Times New Roman" w:cs="Times New Roman"/>
          <w:sz w:val="22"/>
          <w:szCs w:val="22"/>
        </w:rPr>
      </w:pPr>
    </w:p>
    <w:p w14:paraId="7754B863" w14:textId="0832A687" w:rsidR="00DC177B" w:rsidRDefault="00DC177B" w:rsidP="009F6658">
      <w:pPr>
        <w:rPr>
          <w:rStyle w:val="normaltextrun"/>
          <w:rFonts w:ascii="Times New Roman" w:hAnsi="Times New Roman" w:cs="Times New Roman"/>
          <w:sz w:val="22"/>
          <w:szCs w:val="22"/>
        </w:rPr>
      </w:pPr>
    </w:p>
    <w:p w14:paraId="1A2B4690" w14:textId="093EBAAA" w:rsidR="00DC177B" w:rsidRDefault="00DC177B" w:rsidP="009F6658">
      <w:pPr>
        <w:rPr>
          <w:rStyle w:val="normaltextrun"/>
          <w:rFonts w:ascii="Times New Roman" w:hAnsi="Times New Roman" w:cs="Times New Roman"/>
          <w:sz w:val="22"/>
          <w:szCs w:val="22"/>
        </w:rPr>
      </w:pPr>
    </w:p>
    <w:p w14:paraId="468BAFA6" w14:textId="77DE4D5E" w:rsidR="00DC177B" w:rsidRDefault="00DC177B" w:rsidP="009F6658">
      <w:pPr>
        <w:rPr>
          <w:rStyle w:val="normaltextrun"/>
          <w:rFonts w:ascii="Times New Roman" w:hAnsi="Times New Roman" w:cs="Times New Roman"/>
          <w:sz w:val="22"/>
          <w:szCs w:val="22"/>
        </w:rPr>
      </w:pPr>
    </w:p>
    <w:p w14:paraId="264AF5BA" w14:textId="24C1ADAC" w:rsidR="00DC177B" w:rsidRDefault="00DC177B" w:rsidP="009F6658">
      <w:pPr>
        <w:rPr>
          <w:rStyle w:val="normaltextrun"/>
          <w:rFonts w:ascii="Times New Roman" w:hAnsi="Times New Roman" w:cs="Times New Roman"/>
          <w:sz w:val="22"/>
          <w:szCs w:val="22"/>
        </w:rPr>
      </w:pPr>
    </w:p>
    <w:p w14:paraId="353075CE" w14:textId="1F241CE8" w:rsidR="00DC177B" w:rsidRDefault="00DC177B" w:rsidP="009F6658">
      <w:pPr>
        <w:rPr>
          <w:rStyle w:val="normaltextrun"/>
          <w:rFonts w:ascii="Times New Roman" w:hAnsi="Times New Roman" w:cs="Times New Roman"/>
          <w:sz w:val="22"/>
          <w:szCs w:val="22"/>
        </w:rPr>
      </w:pPr>
    </w:p>
    <w:p w14:paraId="4775A52E" w14:textId="074EB8B2" w:rsidR="00DC177B" w:rsidRPr="00DC177B" w:rsidRDefault="00DC177B" w:rsidP="009F6658">
      <w:pPr>
        <w:rPr>
          <w:rStyle w:val="normaltextrun"/>
          <w:rFonts w:ascii="Times New Roman" w:hAnsi="Times New Roman" w:cs="Times New Roman"/>
          <w:sz w:val="20"/>
          <w:szCs w:val="20"/>
        </w:rPr>
      </w:pPr>
    </w:p>
    <w:p w14:paraId="7210361D" w14:textId="72F8F23D" w:rsidR="00DC177B" w:rsidRPr="00DC177B" w:rsidRDefault="00DC177B" w:rsidP="009F6658">
      <w:pPr>
        <w:rPr>
          <w:rStyle w:val="normaltextrun"/>
          <w:rFonts w:ascii="Times New Roman" w:hAnsi="Times New Roman" w:cs="Times New Roman"/>
          <w:sz w:val="20"/>
          <w:szCs w:val="20"/>
        </w:rPr>
      </w:pPr>
    </w:p>
    <w:p w14:paraId="53720A2A" w14:textId="58FCDEC6" w:rsidR="00DC177B" w:rsidRPr="00DC177B" w:rsidRDefault="00DC177B" w:rsidP="009F6658">
      <w:pPr>
        <w:rPr>
          <w:rStyle w:val="normaltextrun"/>
          <w:rFonts w:ascii="Times New Roman" w:hAnsi="Times New Roman" w:cs="Times New Roman"/>
          <w:sz w:val="20"/>
          <w:szCs w:val="20"/>
        </w:rPr>
      </w:pPr>
    </w:p>
    <w:p w14:paraId="77FB32E2" w14:textId="77777777" w:rsidR="00DC177B" w:rsidRPr="00DC177B" w:rsidRDefault="00DC177B" w:rsidP="009F6658">
      <w:pPr>
        <w:rPr>
          <w:rStyle w:val="normaltextrun"/>
          <w:rFonts w:ascii="Times New Roman" w:hAnsi="Times New Roman" w:cs="Times New Roman"/>
          <w:sz w:val="20"/>
          <w:szCs w:val="20"/>
        </w:rPr>
      </w:pPr>
    </w:p>
    <w:p w14:paraId="5698947E" w14:textId="71457B7F" w:rsidR="009F6658" w:rsidRDefault="009F6658" w:rsidP="009F6658">
      <w:pPr>
        <w:rPr>
          <w:rStyle w:val="normaltextrun"/>
          <w:rFonts w:ascii="Times New Roman" w:hAnsi="Times New Roman" w:cs="Times New Roman"/>
          <w:b/>
          <w:sz w:val="20"/>
          <w:szCs w:val="20"/>
        </w:rPr>
      </w:pPr>
      <w:r w:rsidRPr="00DC177B">
        <w:rPr>
          <w:rStyle w:val="normaltextrun"/>
          <w:rFonts w:ascii="Times New Roman" w:hAnsi="Times New Roman" w:cs="Times New Roman"/>
          <w:b/>
          <w:sz w:val="20"/>
          <w:szCs w:val="20"/>
        </w:rPr>
        <w:t>Stefan’s old abstract highlights:</w:t>
      </w:r>
    </w:p>
    <w:p w14:paraId="119FBE29" w14:textId="77777777" w:rsidR="007E5FC7" w:rsidRPr="00DC177B" w:rsidRDefault="007E5FC7" w:rsidP="009F6658">
      <w:pPr>
        <w:rPr>
          <w:rStyle w:val="normaltextrun"/>
          <w:rFonts w:ascii="Times New Roman" w:hAnsi="Times New Roman" w:cs="Times New Roman"/>
          <w:b/>
          <w:sz w:val="20"/>
          <w:szCs w:val="20"/>
        </w:rPr>
      </w:pPr>
    </w:p>
    <w:p w14:paraId="20F15A14" w14:textId="77777777" w:rsidR="003A62D6" w:rsidRPr="00DC177B" w:rsidRDefault="003A62D6" w:rsidP="003A62D6">
      <w:pPr>
        <w:pStyle w:val="ListParagraph"/>
        <w:numPr>
          <w:ilvl w:val="0"/>
          <w:numId w:val="3"/>
        </w:numPr>
        <w:rPr>
          <w:rStyle w:val="apple-converted-space"/>
          <w:rFonts w:ascii="Times New Roman" w:hAnsi="Times New Roman" w:cs="Times New Roman"/>
          <w:sz w:val="20"/>
          <w:szCs w:val="20"/>
        </w:rPr>
      </w:pPr>
      <w:r w:rsidRPr="00DC177B">
        <w:rPr>
          <w:rStyle w:val="normaltextrun"/>
          <w:rFonts w:ascii="Times New Roman" w:hAnsi="Times New Roman" w:cs="Times New Roman"/>
          <w:sz w:val="20"/>
          <w:szCs w:val="20"/>
        </w:rPr>
        <w:t>observations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and numerical simulations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of surface fluxes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are made at</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different spatial and</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temporal scales.</w:t>
      </w:r>
    </w:p>
    <w:p w14:paraId="3E8B2D05" w14:textId="77777777" w:rsidR="009F6658" w:rsidRPr="00DC177B" w:rsidRDefault="009F6658" w:rsidP="009F6658">
      <w:pPr>
        <w:pStyle w:val="ListParagraph"/>
        <w:numPr>
          <w:ilvl w:val="0"/>
          <w:numId w:val="3"/>
        </w:numPr>
        <w:rPr>
          <w:rStyle w:val="normaltextrun"/>
          <w:rFonts w:ascii="Times New Roman" w:hAnsi="Times New Roman" w:cs="Times New Roman"/>
          <w:sz w:val="20"/>
          <w:szCs w:val="20"/>
        </w:rPr>
      </w:pPr>
      <w:r w:rsidRPr="00DC177B">
        <w:rPr>
          <w:rStyle w:val="normaltextrun"/>
          <w:rFonts w:ascii="Times New Roman" w:hAnsi="Times New Roman" w:cs="Times New Roman"/>
          <w:sz w:val="20"/>
          <w:szCs w:val="20"/>
        </w:rPr>
        <w:t>This limits our ability to evaluate models, develop</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efficient data assimilation techniques,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and</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ultimately to</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 xml:space="preserve">forecast the </w:t>
      </w:r>
      <w:proofErr w:type="spellStart"/>
      <w:r w:rsidRPr="00DC177B">
        <w:rPr>
          <w:rStyle w:val="normaltextrun"/>
          <w:rFonts w:ascii="Times New Roman" w:hAnsi="Times New Roman" w:cs="Times New Roman"/>
          <w:sz w:val="20"/>
          <w:szCs w:val="20"/>
        </w:rPr>
        <w:t>spatio</w:t>
      </w:r>
      <w:proofErr w:type="spellEnd"/>
      <w:r w:rsidRPr="00DC177B">
        <w:rPr>
          <w:rStyle w:val="normaltextrun"/>
          <w:rFonts w:ascii="Times New Roman" w:hAnsi="Times New Roman" w:cs="Times New Roman"/>
          <w:sz w:val="20"/>
          <w:szCs w:val="20"/>
        </w:rPr>
        <w:t>-temporal distribution of corresponding stocks and exchanges.</w:t>
      </w:r>
      <w:r w:rsidRPr="00DC177B">
        <w:rPr>
          <w:rStyle w:val="apple-converted-space"/>
          <w:rFonts w:ascii="Times New Roman" w:hAnsi="Times New Roman" w:cs="Times New Roman"/>
          <w:sz w:val="20"/>
          <w:szCs w:val="20"/>
        </w:rPr>
        <w:t> </w:t>
      </w:r>
    </w:p>
    <w:p w14:paraId="7C4AFAAB" w14:textId="77777777" w:rsidR="009F6658" w:rsidRPr="00DC177B" w:rsidRDefault="009F6658" w:rsidP="009F6658">
      <w:pPr>
        <w:pStyle w:val="ListParagraph"/>
        <w:numPr>
          <w:ilvl w:val="0"/>
          <w:numId w:val="3"/>
        </w:numPr>
        <w:rPr>
          <w:rStyle w:val="normaltextrun"/>
          <w:rFonts w:ascii="Times New Roman" w:hAnsi="Times New Roman" w:cs="Times New Roman"/>
          <w:sz w:val="20"/>
          <w:szCs w:val="20"/>
        </w:rPr>
      </w:pPr>
      <w:r w:rsidRPr="00DC177B">
        <w:rPr>
          <w:rStyle w:val="normaltextrun"/>
          <w:rFonts w:ascii="Times New Roman" w:hAnsi="Times New Roman" w:cs="Times New Roman"/>
          <w:sz w:val="20"/>
          <w:szCs w:val="20"/>
        </w:rPr>
        <w:t>How should we link</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ecosystem</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exchange</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observations (10</w:t>
      </w:r>
      <w:r w:rsidRPr="00DC177B">
        <w:rPr>
          <w:rStyle w:val="normaltextrun"/>
          <w:rFonts w:ascii="Times New Roman" w:hAnsi="Times New Roman" w:cs="Times New Roman"/>
          <w:sz w:val="20"/>
          <w:szCs w:val="20"/>
          <w:vertAlign w:val="superscript"/>
        </w:rPr>
        <w:t>−6</w:t>
      </w:r>
      <w:r w:rsidRPr="00DC177B">
        <w:rPr>
          <w:rStyle w:val="normaltextrun"/>
          <w:rFonts w:ascii="Times New Roman" w:hAnsi="Times New Roman" w:cs="Times New Roman"/>
          <w:sz w:val="20"/>
          <w:szCs w:val="20"/>
        </w:rPr>
        <w:t>–10</w:t>
      </w:r>
      <w:r w:rsidRPr="00DC177B">
        <w:rPr>
          <w:rStyle w:val="normaltextrun"/>
          <w:rFonts w:ascii="Times New Roman" w:hAnsi="Times New Roman" w:cs="Times New Roman"/>
          <w:sz w:val="20"/>
          <w:szCs w:val="20"/>
          <w:vertAlign w:val="superscript"/>
        </w:rPr>
        <w:t>1</w:t>
      </w:r>
      <w:r w:rsidRPr="00DC177B">
        <w:rPr>
          <w:rStyle w:val="normaltextrun"/>
          <w:rFonts w:ascii="Times New Roman" w:hAnsi="Times New Roman" w:cs="Times New Roman"/>
          <w:sz w:val="20"/>
          <w:szCs w:val="20"/>
        </w:rPr>
        <w:t> km</w:t>
      </w:r>
      <w:r w:rsidRPr="00DC177B">
        <w:rPr>
          <w:rStyle w:val="normaltextrun"/>
          <w:rFonts w:ascii="Times New Roman" w:hAnsi="Times New Roman" w:cs="Times New Roman"/>
          <w:sz w:val="20"/>
          <w:szCs w:val="20"/>
          <w:vertAlign w:val="superscript"/>
        </w:rPr>
        <w:t>2</w:t>
      </w:r>
      <w:r w:rsidRPr="00DC177B">
        <w:rPr>
          <w:rStyle w:val="normaltextrun"/>
          <w:rFonts w:ascii="Times New Roman" w:hAnsi="Times New Roman" w:cs="Times New Roman"/>
          <w:sz w:val="20"/>
          <w:szCs w:val="20"/>
        </w:rPr>
        <w:t>)</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to gridded</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land-surface models (10</w:t>
      </w:r>
      <w:r w:rsidRPr="00DC177B">
        <w:rPr>
          <w:rStyle w:val="normaltextrun"/>
          <w:rFonts w:ascii="Times New Roman" w:hAnsi="Times New Roman" w:cs="Times New Roman"/>
          <w:sz w:val="20"/>
          <w:szCs w:val="20"/>
          <w:vertAlign w:val="superscript"/>
        </w:rPr>
        <w:t>2</w:t>
      </w:r>
      <w:r w:rsidRPr="00DC177B">
        <w:rPr>
          <w:rStyle w:val="normaltextrun"/>
          <w:rFonts w:ascii="Times New Roman" w:hAnsi="Times New Roman" w:cs="Times New Roman"/>
          <w:sz w:val="20"/>
          <w:szCs w:val="20"/>
        </w:rPr>
        <w:t>–10</w:t>
      </w:r>
      <w:r w:rsidRPr="00DC177B">
        <w:rPr>
          <w:rStyle w:val="normaltextrun"/>
          <w:rFonts w:ascii="Times New Roman" w:hAnsi="Times New Roman" w:cs="Times New Roman"/>
          <w:sz w:val="20"/>
          <w:szCs w:val="20"/>
          <w:vertAlign w:val="superscript"/>
        </w:rPr>
        <w:t>4</w:t>
      </w:r>
      <w:r w:rsidRPr="00DC177B">
        <w:rPr>
          <w:rStyle w:val="normaltextrun"/>
          <w:rFonts w:ascii="Times New Roman" w:hAnsi="Times New Roman" w:cs="Times New Roman"/>
          <w:sz w:val="20"/>
          <w:szCs w:val="20"/>
        </w:rPr>
        <w:t> km</w:t>
      </w:r>
      <w:r w:rsidRPr="00DC177B">
        <w:rPr>
          <w:rStyle w:val="normaltextrun"/>
          <w:rFonts w:ascii="Times New Roman" w:hAnsi="Times New Roman" w:cs="Times New Roman"/>
          <w:sz w:val="20"/>
          <w:szCs w:val="20"/>
          <w:vertAlign w:val="superscript"/>
        </w:rPr>
        <w:t>2</w:t>
      </w:r>
      <w:r w:rsidRPr="00DC177B">
        <w:rPr>
          <w:rStyle w:val="normaltextrun"/>
          <w:rFonts w:ascii="Times New Roman" w:hAnsi="Times New Roman" w:cs="Times New Roman"/>
          <w:sz w:val="20"/>
          <w:szCs w:val="20"/>
        </w:rPr>
        <w:t>)</w:t>
      </w:r>
      <w:r w:rsidRPr="00DC177B">
        <w:rPr>
          <w:rStyle w:val="apple-converted-space"/>
          <w:rFonts w:ascii="Times New Roman" w:hAnsi="Times New Roman" w:cs="Times New Roman"/>
          <w:sz w:val="20"/>
          <w:szCs w:val="20"/>
        </w:rPr>
        <w:t> </w:t>
      </w:r>
    </w:p>
    <w:p w14:paraId="637F7ADD" w14:textId="77777777" w:rsidR="009F6658" w:rsidRPr="00DC177B" w:rsidRDefault="009F6658" w:rsidP="009F6658">
      <w:pPr>
        <w:pStyle w:val="ListParagraph"/>
        <w:numPr>
          <w:ilvl w:val="0"/>
          <w:numId w:val="3"/>
        </w:numPr>
        <w:rPr>
          <w:rStyle w:val="normaltextrun"/>
          <w:rFonts w:ascii="Times New Roman" w:hAnsi="Times New Roman" w:cs="Times New Roman"/>
          <w:sz w:val="20"/>
          <w:szCs w:val="20"/>
        </w:rPr>
      </w:pPr>
      <w:r w:rsidRPr="00DC177B">
        <w:rPr>
          <w:rStyle w:val="normaltextrun"/>
          <w:rFonts w:ascii="Times New Roman" w:hAnsi="Times New Roman" w:cs="Times New Roman"/>
          <w:sz w:val="20"/>
          <w:szCs w:val="20"/>
        </w:rPr>
        <w:t>upscaling and downscaling techniques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that link</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surface-atmosphere exchange</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 xml:space="preserve">observations to models. </w:t>
      </w:r>
    </w:p>
    <w:p w14:paraId="2C995D28" w14:textId="77777777" w:rsidR="009F6658" w:rsidRPr="00DC177B" w:rsidRDefault="009F6658" w:rsidP="009F6658">
      <w:pPr>
        <w:pStyle w:val="ListParagraph"/>
        <w:numPr>
          <w:ilvl w:val="0"/>
          <w:numId w:val="3"/>
        </w:numPr>
        <w:rPr>
          <w:rStyle w:val="apple-converted-space"/>
          <w:rFonts w:ascii="Times New Roman" w:hAnsi="Times New Roman" w:cs="Times New Roman"/>
          <w:sz w:val="20"/>
          <w:szCs w:val="20"/>
        </w:rPr>
      </w:pPr>
      <w:r w:rsidRPr="00DC177B">
        <w:rPr>
          <w:rStyle w:val="normaltextrun"/>
          <w:rFonts w:ascii="Times New Roman" w:hAnsi="Times New Roman" w:cs="Times New Roman"/>
          <w:sz w:val="20"/>
          <w:szCs w:val="20"/>
        </w:rPr>
        <w:t>We welcome contributions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 xml:space="preserve">that quantify, map, or aggregate </w:t>
      </w:r>
      <w:proofErr w:type="spellStart"/>
      <w:r w:rsidRPr="00DC177B">
        <w:rPr>
          <w:rStyle w:val="normaltextrun"/>
          <w:rFonts w:ascii="Times New Roman" w:hAnsi="Times New Roman" w:cs="Times New Roman"/>
          <w:sz w:val="20"/>
          <w:szCs w:val="20"/>
        </w:rPr>
        <w:t>spatio</w:t>
      </w:r>
      <w:proofErr w:type="spellEnd"/>
      <w:r w:rsidRPr="00DC177B">
        <w:rPr>
          <w:rStyle w:val="normaltextrun"/>
          <w:rFonts w:ascii="Times New Roman" w:hAnsi="Times New Roman" w:cs="Times New Roman"/>
          <w:sz w:val="20"/>
          <w:szCs w:val="20"/>
        </w:rPr>
        <w:t>-temporal patterns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across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scales,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thus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improving conceptual and quantitative understanding.</w:t>
      </w:r>
      <w:r w:rsidRPr="00DC177B">
        <w:rPr>
          <w:rStyle w:val="apple-converted-space"/>
          <w:rFonts w:ascii="Times New Roman" w:hAnsi="Times New Roman" w:cs="Times New Roman"/>
          <w:sz w:val="20"/>
          <w:szCs w:val="20"/>
        </w:rPr>
        <w:t> </w:t>
      </w:r>
    </w:p>
    <w:p w14:paraId="552C41BA" w14:textId="66E3D4BA" w:rsidR="009F6658" w:rsidRPr="00DC177B" w:rsidRDefault="009F6658" w:rsidP="009F6658">
      <w:pPr>
        <w:pStyle w:val="ListParagraph"/>
        <w:numPr>
          <w:ilvl w:val="0"/>
          <w:numId w:val="3"/>
        </w:numPr>
        <w:rPr>
          <w:sz w:val="20"/>
          <w:szCs w:val="20"/>
        </w:rPr>
      </w:pPr>
      <w:r w:rsidRPr="00DC177B">
        <w:rPr>
          <w:rStyle w:val="normaltextrun"/>
          <w:rFonts w:ascii="Times New Roman" w:hAnsi="Times New Roman" w:cs="Times New Roman"/>
          <w:sz w:val="20"/>
          <w:szCs w:val="20"/>
        </w:rPr>
        <w:t xml:space="preserve">Especially encouraged are studies that focus on </w:t>
      </w:r>
      <w:proofErr w:type="spellStart"/>
      <w:r w:rsidRPr="00DC177B">
        <w:rPr>
          <w:rStyle w:val="normaltextrun"/>
          <w:rFonts w:ascii="Times New Roman" w:hAnsi="Times New Roman" w:cs="Times New Roman"/>
          <w:sz w:val="20"/>
          <w:szCs w:val="20"/>
        </w:rPr>
        <w:t>spatio</w:t>
      </w:r>
      <w:proofErr w:type="spellEnd"/>
      <w:r w:rsidRPr="00DC177B">
        <w:rPr>
          <w:rStyle w:val="normaltextrun"/>
          <w:rFonts w:ascii="Times New Roman" w:hAnsi="Times New Roman" w:cs="Times New Roman"/>
          <w:sz w:val="20"/>
          <w:szCs w:val="20"/>
        </w:rPr>
        <w:t>-temporal</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hierarchies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of observations,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combinations of mechanistic,</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data-driven,</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and other</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modeling</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approaches that</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explore</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the spatial patterning at model</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sub-grid scales (&lt;100 k m</w:t>
      </w:r>
      <w:r w:rsidRPr="00DC177B">
        <w:rPr>
          <w:rStyle w:val="normaltextrun"/>
          <w:rFonts w:ascii="Times New Roman" w:hAnsi="Times New Roman" w:cs="Times New Roman"/>
          <w:sz w:val="20"/>
          <w:szCs w:val="20"/>
          <w:vertAlign w:val="superscript"/>
        </w:rPr>
        <w:t>2</w:t>
      </w:r>
      <w:r w:rsidRPr="00DC177B">
        <w:rPr>
          <w:rStyle w:val="normaltextrun"/>
          <w:rFonts w:ascii="Times New Roman" w:hAnsi="Times New Roman" w:cs="Times New Roman"/>
          <w:sz w:val="20"/>
          <w:szCs w:val="20"/>
        </w:rPr>
        <w:t>).</w:t>
      </w:r>
      <w:r w:rsidRPr="00DC177B">
        <w:rPr>
          <w:rStyle w:val="eop"/>
          <w:rFonts w:ascii="Times New Roman" w:hAnsi="Times New Roman" w:cs="Times New Roman"/>
          <w:sz w:val="20"/>
          <w:szCs w:val="20"/>
        </w:rPr>
        <w:t> </w:t>
      </w:r>
    </w:p>
    <w:p w14:paraId="1DE2628D" w14:textId="77777777" w:rsidR="009F6658" w:rsidRPr="00DC177B" w:rsidRDefault="009F6658" w:rsidP="009F6658">
      <w:pPr>
        <w:pStyle w:val="ListParagraph"/>
        <w:numPr>
          <w:ilvl w:val="0"/>
          <w:numId w:val="3"/>
        </w:numPr>
        <w:rPr>
          <w:rStyle w:val="eop"/>
          <w:rFonts w:ascii="Times New Roman" w:hAnsi="Times New Roman" w:cs="Times New Roman"/>
          <w:sz w:val="20"/>
          <w:szCs w:val="20"/>
        </w:rPr>
      </w:pPr>
      <w:r w:rsidRPr="00DC177B">
        <w:rPr>
          <w:rStyle w:val="normaltextrun"/>
          <w:rFonts w:ascii="Times New Roman" w:hAnsi="Times New Roman" w:cs="Times New Roman"/>
          <w:sz w:val="20"/>
          <w:szCs w:val="20"/>
        </w:rPr>
        <w:t>eddy-covariance</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relies on</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 xml:space="preserve">simplifications of the mass balance </w:t>
      </w:r>
      <w:proofErr w:type="gramStart"/>
      <w:r w:rsidRPr="00DC177B">
        <w:rPr>
          <w:rStyle w:val="normaltextrun"/>
          <w:rFonts w:ascii="Times New Roman" w:hAnsi="Times New Roman" w:cs="Times New Roman"/>
          <w:sz w:val="20"/>
          <w:szCs w:val="20"/>
        </w:rPr>
        <w:t>concept, and</w:t>
      </w:r>
      <w:proofErr w:type="gramEnd"/>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suffers from biases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such as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limited and varying spatial representativeness, and</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energy balance non-closure.</w:t>
      </w:r>
      <w:r w:rsidRPr="00DC177B">
        <w:rPr>
          <w:rStyle w:val="eop"/>
          <w:rFonts w:ascii="Times New Roman" w:hAnsi="Times New Roman" w:cs="Times New Roman"/>
          <w:sz w:val="20"/>
          <w:szCs w:val="20"/>
        </w:rPr>
        <w:t> </w:t>
      </w:r>
    </w:p>
    <w:p w14:paraId="10EB76DE" w14:textId="77777777" w:rsidR="009F6658" w:rsidRPr="00DC177B" w:rsidRDefault="009F6658" w:rsidP="009F6658">
      <w:pPr>
        <w:pStyle w:val="ListParagraph"/>
        <w:numPr>
          <w:ilvl w:val="0"/>
          <w:numId w:val="3"/>
        </w:numPr>
        <w:rPr>
          <w:rStyle w:val="normaltextrun"/>
          <w:rFonts w:ascii="Times New Roman" w:hAnsi="Times New Roman" w:cs="Times New Roman"/>
          <w:sz w:val="20"/>
          <w:szCs w:val="20"/>
        </w:rPr>
      </w:pPr>
      <w:r w:rsidRPr="00DC177B">
        <w:rPr>
          <w:rStyle w:val="normaltextrun"/>
          <w:rFonts w:ascii="Times New Roman" w:hAnsi="Times New Roman" w:cs="Times New Roman"/>
          <w:sz w:val="20"/>
          <w:szCs w:val="20"/>
        </w:rPr>
        <w:t>complementary strengths of in-situ,</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remotely sensed</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and ancillary information</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for determining unbiased surface-atmosphere exchange at</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scales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suitable</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for model-data fusion.</w:t>
      </w:r>
    </w:p>
    <w:p w14:paraId="343BEC9B" w14:textId="78AD4AC4" w:rsidR="009F6658" w:rsidRDefault="009F6658" w:rsidP="009F6658">
      <w:pPr>
        <w:rPr>
          <w:rStyle w:val="apple-converted-space"/>
          <w:rFonts w:ascii="Times New Roman" w:hAnsi="Times New Roman" w:cs="Times New Roman"/>
          <w:sz w:val="20"/>
          <w:szCs w:val="20"/>
        </w:rPr>
      </w:pPr>
    </w:p>
    <w:p w14:paraId="2B1A3784" w14:textId="27D0959A" w:rsidR="007E5FC7" w:rsidRDefault="007E5FC7" w:rsidP="009F6658">
      <w:pPr>
        <w:rPr>
          <w:rStyle w:val="apple-converted-space"/>
          <w:rFonts w:ascii="Times New Roman" w:hAnsi="Times New Roman" w:cs="Times New Roman"/>
          <w:sz w:val="20"/>
          <w:szCs w:val="20"/>
        </w:rPr>
      </w:pPr>
    </w:p>
    <w:p w14:paraId="0807F5D6" w14:textId="346ED1C2" w:rsidR="007E5FC7" w:rsidRDefault="007E5FC7" w:rsidP="009F6658">
      <w:pPr>
        <w:rPr>
          <w:rStyle w:val="apple-converted-space"/>
          <w:rFonts w:ascii="Times New Roman" w:hAnsi="Times New Roman" w:cs="Times New Roman"/>
          <w:sz w:val="20"/>
          <w:szCs w:val="20"/>
        </w:rPr>
      </w:pPr>
    </w:p>
    <w:p w14:paraId="634319EB" w14:textId="77777777" w:rsidR="007E5FC7" w:rsidRPr="00DC177B" w:rsidRDefault="007E5FC7" w:rsidP="009F6658">
      <w:pPr>
        <w:rPr>
          <w:rStyle w:val="apple-converted-space"/>
          <w:rFonts w:ascii="Times New Roman" w:hAnsi="Times New Roman" w:cs="Times New Roman"/>
          <w:sz w:val="20"/>
          <w:szCs w:val="20"/>
        </w:rPr>
      </w:pPr>
    </w:p>
    <w:p w14:paraId="47DE5360" w14:textId="5E72E44D" w:rsidR="00A273D4" w:rsidRPr="00DC177B" w:rsidRDefault="009F6658" w:rsidP="009F6658">
      <w:pPr>
        <w:rPr>
          <w:rStyle w:val="apple-converted-space"/>
          <w:rFonts w:ascii="Times New Roman" w:hAnsi="Times New Roman" w:cs="Times New Roman"/>
          <w:b/>
          <w:sz w:val="20"/>
          <w:szCs w:val="20"/>
        </w:rPr>
      </w:pPr>
      <w:r w:rsidRPr="00DC177B">
        <w:rPr>
          <w:rStyle w:val="apple-converted-space"/>
          <w:rFonts w:ascii="Times New Roman" w:hAnsi="Times New Roman" w:cs="Times New Roman"/>
          <w:b/>
          <w:sz w:val="20"/>
          <w:szCs w:val="20"/>
        </w:rPr>
        <w:t>CHEESEHEAD proposal highlights:</w:t>
      </w:r>
    </w:p>
    <w:p w14:paraId="4C53C0AB" w14:textId="66463A6C" w:rsidR="00A273D4" w:rsidRPr="00DC177B" w:rsidRDefault="00A273D4" w:rsidP="007E5FC7">
      <w:pPr>
        <w:pStyle w:val="NormalWeb"/>
        <w:numPr>
          <w:ilvl w:val="0"/>
          <w:numId w:val="3"/>
        </w:numPr>
        <w:rPr>
          <w:sz w:val="20"/>
          <w:szCs w:val="20"/>
        </w:rPr>
      </w:pPr>
      <w:r w:rsidRPr="00DC177B">
        <w:rPr>
          <w:rFonts w:ascii="Times" w:hAnsi="Times"/>
          <w:sz w:val="20"/>
          <w:szCs w:val="20"/>
        </w:rPr>
        <w:lastRenderedPageBreak/>
        <w:t xml:space="preserve">spatial and temporal scaling of surface fluxes is fundamental to how we evaluate theories on what happens within the sub-grid of atmospheric models and how those feed back onto larger scale dynamics. </w:t>
      </w:r>
    </w:p>
    <w:p w14:paraId="45DE1B74" w14:textId="62C786EF" w:rsidR="00A273D4" w:rsidRPr="007E5FC7" w:rsidRDefault="00A273D4" w:rsidP="009F6658">
      <w:pPr>
        <w:pStyle w:val="NormalWeb"/>
        <w:numPr>
          <w:ilvl w:val="0"/>
          <w:numId w:val="3"/>
        </w:numPr>
        <w:rPr>
          <w:rStyle w:val="apple-converted-space"/>
          <w:sz w:val="20"/>
          <w:szCs w:val="20"/>
        </w:rPr>
      </w:pPr>
      <w:r w:rsidRPr="00DC177B">
        <w:rPr>
          <w:rFonts w:ascii="Times" w:hAnsi="Times"/>
          <w:sz w:val="20"/>
          <w:szCs w:val="20"/>
        </w:rPr>
        <w:t xml:space="preserve">role of atmospheric boundary-layer responses to scales of spatial heterogeneity in surface-atmosphere heat and water exchanges. </w:t>
      </w:r>
    </w:p>
    <w:p w14:paraId="22496333" w14:textId="77777777" w:rsidR="0081302B" w:rsidRPr="00DC177B" w:rsidRDefault="0081302B" w:rsidP="0081302B">
      <w:pPr>
        <w:pStyle w:val="ListParagraph"/>
        <w:numPr>
          <w:ilvl w:val="0"/>
          <w:numId w:val="3"/>
        </w:numPr>
        <w:rPr>
          <w:rStyle w:val="apple-converted-space"/>
          <w:rFonts w:ascii="Times New Roman" w:hAnsi="Times New Roman" w:cs="Times New Roman"/>
          <w:sz w:val="20"/>
          <w:szCs w:val="20"/>
        </w:rPr>
      </w:pPr>
      <w:r w:rsidRPr="00DC177B">
        <w:rPr>
          <w:rStyle w:val="apple-converted-space"/>
          <w:rFonts w:ascii="Times New Roman" w:hAnsi="Times New Roman" w:cs="Times New Roman"/>
          <w:sz w:val="20"/>
          <w:szCs w:val="20"/>
        </w:rPr>
        <w:t>science question 1: To what extent does local surface heterogeneity drive local atmospheric circulations?</w:t>
      </w:r>
    </w:p>
    <w:p w14:paraId="746F6721" w14:textId="77777777" w:rsidR="0081302B" w:rsidRPr="00DC177B" w:rsidRDefault="0081302B" w:rsidP="0081302B">
      <w:pPr>
        <w:pStyle w:val="ListParagraph"/>
        <w:numPr>
          <w:ilvl w:val="0"/>
          <w:numId w:val="3"/>
        </w:numPr>
        <w:rPr>
          <w:rStyle w:val="apple-converted-space"/>
          <w:rFonts w:ascii="Times New Roman" w:hAnsi="Times New Roman" w:cs="Times New Roman"/>
          <w:sz w:val="20"/>
          <w:szCs w:val="20"/>
        </w:rPr>
      </w:pPr>
      <w:r w:rsidRPr="00DC177B">
        <w:rPr>
          <w:rStyle w:val="apple-converted-space"/>
          <w:rFonts w:ascii="Times New Roman" w:hAnsi="Times New Roman" w:cs="Times New Roman"/>
          <w:sz w:val="20"/>
          <w:szCs w:val="20"/>
        </w:rPr>
        <w:t>science question 2: How do local atmospheric circulations influence the reliability and representativeness of single-point eddy covariance?</w:t>
      </w:r>
    </w:p>
    <w:p w14:paraId="70D44164" w14:textId="77777777" w:rsidR="0081302B" w:rsidRPr="00DC177B" w:rsidRDefault="00FF3864" w:rsidP="0081302B">
      <w:pPr>
        <w:pStyle w:val="ListParagraph"/>
        <w:numPr>
          <w:ilvl w:val="0"/>
          <w:numId w:val="3"/>
        </w:numPr>
        <w:rPr>
          <w:rStyle w:val="apple-converted-space"/>
          <w:rFonts w:ascii="Times New Roman" w:hAnsi="Times New Roman" w:cs="Times New Roman"/>
          <w:sz w:val="20"/>
          <w:szCs w:val="20"/>
        </w:rPr>
      </w:pPr>
      <w:r w:rsidRPr="00DC177B">
        <w:rPr>
          <w:rStyle w:val="apple-converted-space"/>
          <w:rFonts w:ascii="Times New Roman" w:hAnsi="Times New Roman" w:cs="Times New Roman"/>
          <w:sz w:val="20"/>
          <w:szCs w:val="20"/>
        </w:rPr>
        <w:t xml:space="preserve">proposed analysis: </w:t>
      </w:r>
      <w:r w:rsidR="0081302B" w:rsidRPr="00DC177B">
        <w:rPr>
          <w:rStyle w:val="apple-converted-space"/>
          <w:rFonts w:ascii="Times New Roman" w:hAnsi="Times New Roman" w:cs="Times New Roman"/>
          <w:sz w:val="20"/>
          <w:szCs w:val="20"/>
        </w:rPr>
        <w:t>mapping variation in surface energy balance and detecting atmospheric response to surface energy variability</w:t>
      </w:r>
    </w:p>
    <w:p w14:paraId="19DD8275" w14:textId="77777777" w:rsidR="0081302B" w:rsidRPr="007E5FC7" w:rsidRDefault="0081302B" w:rsidP="007E5FC7">
      <w:pPr>
        <w:rPr>
          <w:rStyle w:val="apple-converted-space"/>
          <w:rFonts w:ascii="Times New Roman" w:hAnsi="Times New Roman" w:cs="Times New Roman"/>
          <w:sz w:val="20"/>
          <w:szCs w:val="20"/>
        </w:rPr>
      </w:pPr>
    </w:p>
    <w:p w14:paraId="61E26FFC" w14:textId="77777777" w:rsidR="00877B77" w:rsidRPr="00DC177B" w:rsidRDefault="007E5FC7" w:rsidP="009F6658">
      <w:pPr>
        <w:rPr>
          <w:sz w:val="20"/>
          <w:szCs w:val="20"/>
        </w:rPr>
      </w:pPr>
    </w:p>
    <w:p w14:paraId="46EEFA34" w14:textId="77777777" w:rsidR="009F6658" w:rsidRPr="00DC177B" w:rsidRDefault="009F6658" w:rsidP="009F6658">
      <w:pPr>
        <w:rPr>
          <w:b/>
          <w:sz w:val="20"/>
          <w:szCs w:val="20"/>
        </w:rPr>
      </w:pPr>
    </w:p>
    <w:p w14:paraId="0C93E137" w14:textId="3125A7EB" w:rsidR="006F6DFB" w:rsidRPr="00DC177B" w:rsidRDefault="006F6DFB" w:rsidP="009F6658">
      <w:pPr>
        <w:ind w:left="360"/>
        <w:rPr>
          <w:sz w:val="20"/>
          <w:szCs w:val="20"/>
        </w:rPr>
      </w:pPr>
    </w:p>
    <w:sectPr w:rsidR="006F6DFB" w:rsidRPr="00DC177B" w:rsidSect="00A06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B0449"/>
    <w:multiLevelType w:val="hybridMultilevel"/>
    <w:tmpl w:val="4B7AD630"/>
    <w:lvl w:ilvl="0" w:tplc="6E96F262">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C3D15"/>
    <w:multiLevelType w:val="hybridMultilevel"/>
    <w:tmpl w:val="C2CCBD9C"/>
    <w:lvl w:ilvl="0" w:tplc="E87C77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054C3"/>
    <w:multiLevelType w:val="hybridMultilevel"/>
    <w:tmpl w:val="9710C632"/>
    <w:lvl w:ilvl="0" w:tplc="CA1082E2">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AD"/>
    <w:rsid w:val="0004107F"/>
    <w:rsid w:val="00126DA2"/>
    <w:rsid w:val="001956E6"/>
    <w:rsid w:val="001A3EAD"/>
    <w:rsid w:val="0030053E"/>
    <w:rsid w:val="0037433E"/>
    <w:rsid w:val="003A62D6"/>
    <w:rsid w:val="005660F0"/>
    <w:rsid w:val="00690D57"/>
    <w:rsid w:val="006F4FEF"/>
    <w:rsid w:val="006F6DFB"/>
    <w:rsid w:val="00706CDC"/>
    <w:rsid w:val="0073701C"/>
    <w:rsid w:val="007D0D3A"/>
    <w:rsid w:val="007E5FC7"/>
    <w:rsid w:val="0081302B"/>
    <w:rsid w:val="00870945"/>
    <w:rsid w:val="008A1506"/>
    <w:rsid w:val="008A22AC"/>
    <w:rsid w:val="00903B3B"/>
    <w:rsid w:val="009770C9"/>
    <w:rsid w:val="009D3A24"/>
    <w:rsid w:val="009F6658"/>
    <w:rsid w:val="00A02EA8"/>
    <w:rsid w:val="00A06558"/>
    <w:rsid w:val="00A273D4"/>
    <w:rsid w:val="00A57D74"/>
    <w:rsid w:val="00B41093"/>
    <w:rsid w:val="00B93D36"/>
    <w:rsid w:val="00C00459"/>
    <w:rsid w:val="00C32CD7"/>
    <w:rsid w:val="00DC177B"/>
    <w:rsid w:val="00E92BAD"/>
    <w:rsid w:val="00F60DFD"/>
    <w:rsid w:val="00F70683"/>
    <w:rsid w:val="00FD5CCA"/>
    <w:rsid w:val="00FF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C99DD"/>
  <w15:chartTrackingRefBased/>
  <w15:docId w15:val="{86016FA9-DCED-2B47-9807-0AAB3305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BAD"/>
    <w:pPr>
      <w:ind w:left="720"/>
      <w:contextualSpacing/>
    </w:pPr>
  </w:style>
  <w:style w:type="paragraph" w:customStyle="1" w:styleId="paragraph">
    <w:name w:val="paragraph"/>
    <w:basedOn w:val="Normal"/>
    <w:rsid w:val="009F665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F6658"/>
  </w:style>
  <w:style w:type="character" w:customStyle="1" w:styleId="apple-converted-space">
    <w:name w:val="apple-converted-space"/>
    <w:basedOn w:val="DefaultParagraphFont"/>
    <w:rsid w:val="009F6658"/>
  </w:style>
  <w:style w:type="character" w:customStyle="1" w:styleId="spellingerror">
    <w:name w:val="spellingerror"/>
    <w:basedOn w:val="DefaultParagraphFont"/>
    <w:rsid w:val="009F6658"/>
  </w:style>
  <w:style w:type="character" w:customStyle="1" w:styleId="eop">
    <w:name w:val="eop"/>
    <w:basedOn w:val="DefaultParagraphFont"/>
    <w:rsid w:val="009F6658"/>
  </w:style>
  <w:style w:type="paragraph" w:styleId="NormalWeb">
    <w:name w:val="Normal (Web)"/>
    <w:basedOn w:val="Normal"/>
    <w:uiPriority w:val="99"/>
    <w:unhideWhenUsed/>
    <w:rsid w:val="006F6D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85344">
      <w:bodyDiv w:val="1"/>
      <w:marLeft w:val="0"/>
      <w:marRight w:val="0"/>
      <w:marTop w:val="0"/>
      <w:marBottom w:val="0"/>
      <w:divBdr>
        <w:top w:val="none" w:sz="0" w:space="0" w:color="auto"/>
        <w:left w:val="none" w:sz="0" w:space="0" w:color="auto"/>
        <w:bottom w:val="none" w:sz="0" w:space="0" w:color="auto"/>
        <w:right w:val="none" w:sz="0" w:space="0" w:color="auto"/>
      </w:divBdr>
      <w:divsChild>
        <w:div w:id="1885169078">
          <w:marLeft w:val="0"/>
          <w:marRight w:val="0"/>
          <w:marTop w:val="0"/>
          <w:marBottom w:val="0"/>
          <w:divBdr>
            <w:top w:val="none" w:sz="0" w:space="0" w:color="auto"/>
            <w:left w:val="none" w:sz="0" w:space="0" w:color="auto"/>
            <w:bottom w:val="none" w:sz="0" w:space="0" w:color="auto"/>
            <w:right w:val="none" w:sz="0" w:space="0" w:color="auto"/>
          </w:divBdr>
          <w:divsChild>
            <w:div w:id="1253390459">
              <w:marLeft w:val="0"/>
              <w:marRight w:val="0"/>
              <w:marTop w:val="0"/>
              <w:marBottom w:val="0"/>
              <w:divBdr>
                <w:top w:val="none" w:sz="0" w:space="0" w:color="auto"/>
                <w:left w:val="none" w:sz="0" w:space="0" w:color="auto"/>
                <w:bottom w:val="none" w:sz="0" w:space="0" w:color="auto"/>
                <w:right w:val="none" w:sz="0" w:space="0" w:color="auto"/>
              </w:divBdr>
              <w:divsChild>
                <w:div w:id="1220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9425">
      <w:bodyDiv w:val="1"/>
      <w:marLeft w:val="0"/>
      <w:marRight w:val="0"/>
      <w:marTop w:val="0"/>
      <w:marBottom w:val="0"/>
      <w:divBdr>
        <w:top w:val="none" w:sz="0" w:space="0" w:color="auto"/>
        <w:left w:val="none" w:sz="0" w:space="0" w:color="auto"/>
        <w:bottom w:val="none" w:sz="0" w:space="0" w:color="auto"/>
        <w:right w:val="none" w:sz="0" w:space="0" w:color="auto"/>
      </w:divBdr>
      <w:divsChild>
        <w:div w:id="199827023">
          <w:marLeft w:val="0"/>
          <w:marRight w:val="0"/>
          <w:marTop w:val="0"/>
          <w:marBottom w:val="0"/>
          <w:divBdr>
            <w:top w:val="none" w:sz="0" w:space="0" w:color="auto"/>
            <w:left w:val="none" w:sz="0" w:space="0" w:color="auto"/>
            <w:bottom w:val="none" w:sz="0" w:space="0" w:color="auto"/>
            <w:right w:val="none" w:sz="0" w:space="0" w:color="auto"/>
          </w:divBdr>
        </w:div>
        <w:div w:id="1500392623">
          <w:marLeft w:val="0"/>
          <w:marRight w:val="0"/>
          <w:marTop w:val="0"/>
          <w:marBottom w:val="0"/>
          <w:divBdr>
            <w:top w:val="none" w:sz="0" w:space="0" w:color="auto"/>
            <w:left w:val="none" w:sz="0" w:space="0" w:color="auto"/>
            <w:bottom w:val="none" w:sz="0" w:space="0" w:color="auto"/>
            <w:right w:val="none" w:sz="0" w:space="0" w:color="auto"/>
          </w:divBdr>
        </w:div>
        <w:div w:id="1127548255">
          <w:marLeft w:val="0"/>
          <w:marRight w:val="0"/>
          <w:marTop w:val="0"/>
          <w:marBottom w:val="0"/>
          <w:divBdr>
            <w:top w:val="none" w:sz="0" w:space="0" w:color="auto"/>
            <w:left w:val="none" w:sz="0" w:space="0" w:color="auto"/>
            <w:bottom w:val="none" w:sz="0" w:space="0" w:color="auto"/>
            <w:right w:val="none" w:sz="0" w:space="0" w:color="auto"/>
          </w:divBdr>
        </w:div>
      </w:divsChild>
    </w:div>
    <w:div w:id="600142553">
      <w:bodyDiv w:val="1"/>
      <w:marLeft w:val="0"/>
      <w:marRight w:val="0"/>
      <w:marTop w:val="0"/>
      <w:marBottom w:val="0"/>
      <w:divBdr>
        <w:top w:val="none" w:sz="0" w:space="0" w:color="auto"/>
        <w:left w:val="none" w:sz="0" w:space="0" w:color="auto"/>
        <w:bottom w:val="none" w:sz="0" w:space="0" w:color="auto"/>
        <w:right w:val="none" w:sz="0" w:space="0" w:color="auto"/>
      </w:divBdr>
      <w:divsChild>
        <w:div w:id="860507016">
          <w:marLeft w:val="0"/>
          <w:marRight w:val="0"/>
          <w:marTop w:val="0"/>
          <w:marBottom w:val="0"/>
          <w:divBdr>
            <w:top w:val="none" w:sz="0" w:space="0" w:color="auto"/>
            <w:left w:val="none" w:sz="0" w:space="0" w:color="auto"/>
            <w:bottom w:val="none" w:sz="0" w:space="0" w:color="auto"/>
            <w:right w:val="none" w:sz="0" w:space="0" w:color="auto"/>
          </w:divBdr>
        </w:div>
        <w:div w:id="1007681917">
          <w:marLeft w:val="0"/>
          <w:marRight w:val="0"/>
          <w:marTop w:val="0"/>
          <w:marBottom w:val="0"/>
          <w:divBdr>
            <w:top w:val="none" w:sz="0" w:space="0" w:color="auto"/>
            <w:left w:val="none" w:sz="0" w:space="0" w:color="auto"/>
            <w:bottom w:val="none" w:sz="0" w:space="0" w:color="auto"/>
            <w:right w:val="none" w:sz="0" w:space="0" w:color="auto"/>
          </w:divBdr>
        </w:div>
      </w:divsChild>
    </w:div>
    <w:div w:id="1064067815">
      <w:bodyDiv w:val="1"/>
      <w:marLeft w:val="0"/>
      <w:marRight w:val="0"/>
      <w:marTop w:val="0"/>
      <w:marBottom w:val="0"/>
      <w:divBdr>
        <w:top w:val="none" w:sz="0" w:space="0" w:color="auto"/>
        <w:left w:val="none" w:sz="0" w:space="0" w:color="auto"/>
        <w:bottom w:val="none" w:sz="0" w:space="0" w:color="auto"/>
        <w:right w:val="none" w:sz="0" w:space="0" w:color="auto"/>
      </w:divBdr>
      <w:divsChild>
        <w:div w:id="597754868">
          <w:marLeft w:val="0"/>
          <w:marRight w:val="0"/>
          <w:marTop w:val="0"/>
          <w:marBottom w:val="0"/>
          <w:divBdr>
            <w:top w:val="none" w:sz="0" w:space="0" w:color="auto"/>
            <w:left w:val="none" w:sz="0" w:space="0" w:color="auto"/>
            <w:bottom w:val="none" w:sz="0" w:space="0" w:color="auto"/>
            <w:right w:val="none" w:sz="0" w:space="0" w:color="auto"/>
          </w:divBdr>
          <w:divsChild>
            <w:div w:id="1337733454">
              <w:marLeft w:val="0"/>
              <w:marRight w:val="0"/>
              <w:marTop w:val="0"/>
              <w:marBottom w:val="0"/>
              <w:divBdr>
                <w:top w:val="none" w:sz="0" w:space="0" w:color="auto"/>
                <w:left w:val="none" w:sz="0" w:space="0" w:color="auto"/>
                <w:bottom w:val="none" w:sz="0" w:space="0" w:color="auto"/>
                <w:right w:val="none" w:sz="0" w:space="0" w:color="auto"/>
              </w:divBdr>
              <w:divsChild>
                <w:div w:id="14997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6346">
      <w:bodyDiv w:val="1"/>
      <w:marLeft w:val="0"/>
      <w:marRight w:val="0"/>
      <w:marTop w:val="0"/>
      <w:marBottom w:val="0"/>
      <w:divBdr>
        <w:top w:val="none" w:sz="0" w:space="0" w:color="auto"/>
        <w:left w:val="none" w:sz="0" w:space="0" w:color="auto"/>
        <w:bottom w:val="none" w:sz="0" w:space="0" w:color="auto"/>
        <w:right w:val="none" w:sz="0" w:space="0" w:color="auto"/>
      </w:divBdr>
      <w:divsChild>
        <w:div w:id="1396246520">
          <w:marLeft w:val="0"/>
          <w:marRight w:val="0"/>
          <w:marTop w:val="0"/>
          <w:marBottom w:val="0"/>
          <w:divBdr>
            <w:top w:val="none" w:sz="0" w:space="0" w:color="auto"/>
            <w:left w:val="none" w:sz="0" w:space="0" w:color="auto"/>
            <w:bottom w:val="none" w:sz="0" w:space="0" w:color="auto"/>
            <w:right w:val="none" w:sz="0" w:space="0" w:color="auto"/>
          </w:divBdr>
          <w:divsChild>
            <w:div w:id="1275945089">
              <w:marLeft w:val="0"/>
              <w:marRight w:val="0"/>
              <w:marTop w:val="0"/>
              <w:marBottom w:val="0"/>
              <w:divBdr>
                <w:top w:val="none" w:sz="0" w:space="0" w:color="auto"/>
                <w:left w:val="none" w:sz="0" w:space="0" w:color="auto"/>
                <w:bottom w:val="none" w:sz="0" w:space="0" w:color="auto"/>
                <w:right w:val="none" w:sz="0" w:space="0" w:color="auto"/>
              </w:divBdr>
              <w:divsChild>
                <w:div w:id="9401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0295">
      <w:bodyDiv w:val="1"/>
      <w:marLeft w:val="0"/>
      <w:marRight w:val="0"/>
      <w:marTop w:val="0"/>
      <w:marBottom w:val="0"/>
      <w:divBdr>
        <w:top w:val="none" w:sz="0" w:space="0" w:color="auto"/>
        <w:left w:val="none" w:sz="0" w:space="0" w:color="auto"/>
        <w:bottom w:val="none" w:sz="0" w:space="0" w:color="auto"/>
        <w:right w:val="none" w:sz="0" w:space="0" w:color="auto"/>
      </w:divBdr>
      <w:divsChild>
        <w:div w:id="647322569">
          <w:marLeft w:val="0"/>
          <w:marRight w:val="0"/>
          <w:marTop w:val="0"/>
          <w:marBottom w:val="0"/>
          <w:divBdr>
            <w:top w:val="none" w:sz="0" w:space="0" w:color="auto"/>
            <w:left w:val="none" w:sz="0" w:space="0" w:color="auto"/>
            <w:bottom w:val="none" w:sz="0" w:space="0" w:color="auto"/>
            <w:right w:val="none" w:sz="0" w:space="0" w:color="auto"/>
          </w:divBdr>
          <w:divsChild>
            <w:div w:id="108594210">
              <w:marLeft w:val="0"/>
              <w:marRight w:val="0"/>
              <w:marTop w:val="0"/>
              <w:marBottom w:val="0"/>
              <w:divBdr>
                <w:top w:val="none" w:sz="0" w:space="0" w:color="auto"/>
                <w:left w:val="none" w:sz="0" w:space="0" w:color="auto"/>
                <w:bottom w:val="none" w:sz="0" w:space="0" w:color="auto"/>
                <w:right w:val="none" w:sz="0" w:space="0" w:color="auto"/>
              </w:divBdr>
              <w:divsChild>
                <w:div w:id="2772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18EDB0F236ED47A6DF6A705308816F" ma:contentTypeVersion="6" ma:contentTypeDescription="Create a new document." ma:contentTypeScope="" ma:versionID="12d74c0f15b45b9b7fd850f0cf9c093f">
  <xsd:schema xmlns:xsd="http://www.w3.org/2001/XMLSchema" xmlns:xs="http://www.w3.org/2001/XMLSchema" xmlns:p="http://schemas.microsoft.com/office/2006/metadata/properties" xmlns:ns2="edd0e964-6f50-4ff1-a491-fb3d03d360e1" targetNamespace="http://schemas.microsoft.com/office/2006/metadata/properties" ma:root="true" ma:fieldsID="809ab6ea0e6aa8771d76220fc90ad195" ns2:_="">
    <xsd:import namespace="edd0e964-6f50-4ff1-a491-fb3d03d360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d0e964-6f50-4ff1-a491-fb3d03d360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92253A-614B-4F38-9377-17FE35DBC594}"/>
</file>

<file path=customXml/itemProps2.xml><?xml version="1.0" encoding="utf-8"?>
<ds:datastoreItem xmlns:ds="http://schemas.openxmlformats.org/officeDocument/2006/customXml" ds:itemID="{1BB12371-5518-4F2A-9F04-E49834A64B04}"/>
</file>

<file path=customXml/itemProps3.xml><?xml version="1.0" encoding="utf-8"?>
<ds:datastoreItem xmlns:ds="http://schemas.openxmlformats.org/officeDocument/2006/customXml" ds:itemID="{6446A8B7-A07F-4AB6-B67C-8271B721EF9F}"/>
</file>

<file path=docProps/app.xml><?xml version="1.0" encoding="utf-8"?>
<Properties xmlns="http://schemas.openxmlformats.org/officeDocument/2006/extended-properties" xmlns:vt="http://schemas.openxmlformats.org/officeDocument/2006/docPropsVTypes">
  <Template>Normal.dotm</Template>
  <TotalTime>224</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Butterworth</dc:creator>
  <cp:keywords/>
  <dc:description/>
  <cp:lastModifiedBy>Brian Butterworth</cp:lastModifiedBy>
  <cp:revision>17</cp:revision>
  <dcterms:created xsi:type="dcterms:W3CDTF">2019-03-26T14:22:00Z</dcterms:created>
  <dcterms:modified xsi:type="dcterms:W3CDTF">2019-04-01T18:05:00Z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0x0101004118EDB0F236ED47A6DF6A705308816F</vt:lpwstr>
  </property>
</Properties>
</file>