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[На бланке организации-отправителя]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[Полное наименование организации]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[Адрес, ИНН, КПП, тел., e-mail]</w:t>
      </w:r>
    </w:p>
    <w:p>
      <w:pPr>
        <w:spacing w:after="20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Исх. № ______ от «___» ________ 2026 г.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Кому:</w:t>
      </w:r>
    </w:p>
    <w:p>
      <w:pPr>
        <w:spacing w:after="2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АО «Форт Диалог»</w:t>
      </w:r>
    </w:p>
    <w:p>
      <w:pPr>
        <w:spacing w:after="2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(проектировщик комплекта 1001-2026-ЭС)</w:t>
      </w:r>
    </w:p>
    <w:p>
      <w:pPr>
        <w:spacing w:after="2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450097, Республика Башкортостан, г. Уфа,</w:t>
      </w:r>
    </w:p>
    <w:p>
      <w:pPr>
        <w:spacing w:after="20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б-р Хадии Давлетшиной, д. 9, офис 203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ЗАМЕЧАНИЯ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по рабочей документации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«Линейные сооружения. Электроснабжение», шифр 1001-2026-ЭС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Уважаемые коллеги!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Нами рассмотрена рабочая документация шифр 1001-2026-ЭС (объект: работы по строительству сети видеонаблюдения и передачи данных складского помещения ООО «Би Джи Логистик»).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результатам проверки сообщаем, что комплект в представленном виде не может быть принят к производству работ без устранения нижеуказанных замечаний.</w:t>
      </w:r>
    </w:p>
    <w:p>
      <w:pPr>
        <w:spacing w:after="20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Просим в срок до «___» ________ 2026 г. представить исправленный комплект и лист учёта изменений.</w:t>
      </w:r>
    </w:p>
    <w:p>
      <w:pPr>
        <w:spacing w:after="120" w:before="8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1. Критичные технические замечания (обязательны к устранению)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1.1. На листе 1001-2026-ЭС.2 указан расчётный ток Ip = 147,97 А, при этом вводной аппарат QF1 = 63 А, групповой ввод щита QF2 = 40 А. Указанное значение Ip соответствует сумме токов однофазных групп и некорректно для трёхфазного ввода. По ориентировочной фазировке ток наиболее загруженной фазы составляет порядка 64 А, что делает номиналы QF1/QF2 недостаточными.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Требование: выполнить корректный расчёт нагрузок по фазам; пересмотреть номиналы QF1, QF2, УЗО и сечение вводного кабеля.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1.2. Имеет место существенный перекос фаз (ориентировочно L1 ≈ 64 А, L2 ≈ 51 А, L3 ≈ 32 А).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Требование: выполнить переразводку групп по фазам.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1.3. В документации одновременно указаны разные марки кабеля отходящих линий: ППГнг(A)-HF 3х2,5-0,66 (ПЗ, схемы) и ПГнг(A)-HF 3х2,5-0,66П (кабельный журнал, спецификация).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Требование: принять единую марку и синхронизировать ПЗ, схемы, кабельный журнал, ВОР и СО.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1.4. Для ШТК№2 указаны разные значения установленной мощности: 0,975 кВт на листе .2 и 0,985 кВт на листе .3.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Требование: устранить противоречие.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1.5. В спецификации для УЗО в наименовании указана полюсность 4P, в артикуле — 2P.</w:t>
      </w:r>
    </w:p>
    <w:p>
      <w:pPr>
        <w:spacing w:after="16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Требование: привести в соответствие схемы, спецификацию и фактический тип аппарата.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2. Замечания по составу комплекта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составе документации отсутствуют (либо не выделены надлежащим образом) обязательные материалы: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— лист «Общие данные»;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— расчёт электрических нагрузок;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— схема заземления / уравнивания потенциалов (в ПЗ есть только текстовое описание);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— прилагаемые документы, заявленные в ведомости (ТЗ, сертификаты) — фактически не приложены.</w:t>
      </w:r>
    </w:p>
    <w:p>
      <w:pPr>
        <w:spacing w:after="16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Требование: дополнить комплект либо скорректировать ведомость прилагаемых документов.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3. Замечания по оформлению (СПДС / ГОСТ Р 21.101)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3.1. Не единообразна стадия документации: на титуле — «Рабочий проект», в штампах — «РП» и «РД».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3.2. В основных надписях отсутствует полный состав подписей (Проверил, Н. контроль, ГИП/Утвердил).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3.3. Ошибки в штампах: у содержания указано «Листов 2» при одном листе; на ведомости ссылочных документов в штампе указано «Пояснительная записка».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3.4. На ряде листов дублируется наименование объекта в штампе.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3.5. Наименование заказчика приведено в разных написаниях.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3.6. В пояснительной записке имеются опечатки и ссылки на устаревшие/сомнительные нормативные документы (в т.ч. СНиП 11-01-95, формулировки о «Минсвязи РФ», опечатка «№9б-ФЗ» и др.).</w:t>
      </w:r>
    </w:p>
    <w:p>
      <w:pPr>
        <w:spacing w:after="12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4. Замечания по кабельному журналу, ВОР и спецификации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4.1. В кабельном журнале в графах «начало/конец» указаны обозначения автоматов без однозначной привязки к щиту/шкафу; не указан способ прокладки.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4.2. ВОР укрупнён и не детализирован по маркам кабеля; отсутствует гофрированная труба, хотя она предусмотрена ПЗ.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4.3. В СО имеются сомнительные коды щитов (mb24-12-bas при наименовании mb24-24-bas), не заполнены массы, отсутствует ряд материалов, указанных в текстовой части.</w:t>
      </w:r>
    </w:p>
    <w:p>
      <w:pPr>
        <w:spacing w:after="16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Требование: выполнить сквозную сверку ПЗ ↔ схемы ↔ кабельный журнал ↔ ВОР ↔ СО.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5. Просьба</w:t>
      </w:r>
    </w:p>
    <w:p>
      <w:pPr>
        <w:spacing w:after="120" w:before="0" w:line="276" w:lineRule="auto"/>
        <w:ind w:firstLine="709"/>
        <w:jc w:val="left"/>
      </w:pPr>
      <w:r>
        <w:rPr>
          <w:rFonts w:ascii="Times New Roman" w:hAnsi="Times New Roman" w:eastAsia="Times New Roman"/>
          <w:b w:val="0"/>
          <w:sz w:val="24"/>
        </w:rPr>
        <w:t>Просим: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1) устранить замечания п.п. 1–4;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2) представить исправленный комплект в полном составе;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3) приложить лист регистрации изменений;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4) подтвердить готовность комплекта подписью ГИП и нормоконтролем.</w:t>
      </w:r>
    </w:p>
    <w:p>
      <w:pPr>
        <w:spacing w:after="20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До устранения критичных замечаний п. 1 комплект к производству работ не принимается.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Приложения: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1. Чек-лист исправлений по листам.</w:t>
      </w:r>
    </w:p>
    <w:p>
      <w:pPr>
        <w:spacing w:after="32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2. Перечень выявленных несоответствий (по результатам внутренней проверки).</w:t>
      </w:r>
    </w:p>
    <w:p>
      <w:pPr>
        <w:spacing w:after="32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С уважением,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_______________________________ / _______________________________ /</w:t>
      </w:r>
    </w:p>
    <w:p>
      <w:pPr>
        <w:spacing w:after="200" w:before="0" w:line="276" w:lineRule="auto"/>
        <w:jc w:val="left"/>
      </w:pPr>
      <w:r>
        <w:rPr>
          <w:rFonts w:ascii="Times New Roman" w:hAnsi="Times New Roman" w:eastAsia="Times New Roman"/>
          <w:b w:val="0"/>
          <w:sz w:val="20"/>
        </w:rPr>
        <w:t>(должность)                                              (ФИО)</w:t>
      </w:r>
    </w:p>
    <w:p>
      <w:pPr>
        <w:spacing w:after="28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М.П.</w:t>
      </w:r>
    </w:p>
    <w:p>
      <w:pPr>
        <w:spacing w:after="2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Исп.: ________________</w:t>
      </w:r>
    </w:p>
    <w:p>
      <w:pPr>
        <w:spacing w:after="2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Тел.: ________________</w:t>
      </w:r>
    </w:p>
    <w:p>
      <w:pPr>
        <w:spacing w:after="2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E-mail: 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