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Manual de usuario: Personalización del ticket</w:t>
      </w:r>
    </w:p>
    <w:p>
      <w:pPr>
        <w:pStyle w:val="Normal"/>
      </w:pPr>
      <w:r>
        <w:t xml:space="preserve">Mi Tienda en Línea MX · Edición del 26 de septiembre de 2026</w:t>
      </w:r>
    </w:p>
    <w:p>
      <w:pPr>
        <w:pStyle w:val="Normal"/>
      </w:pPr>
      <w:r>
        <w:t xml:space="preserve">Dirigido a la persona que administra la sucursal. Incluye configuración del contenido, logo, papel, códigos QR, vista previa y conexión con el punto de venta.</w:t>
      </w:r>
    </w:p>
    <w:p>
      <w:pPr>
        <w:pStyle w:val="Heading1"/>
      </w:pPr>
      <w:r>
        <w:t xml:space="preserve">Contenido</w:t>
      </w:r>
    </w:p>
    <w:p>
      <w:pPr>
        <w:pStyle w:val="Normal"/>
      </w:pPr>
      <w:r>
        <w:t xml:space="preserve">1. Qué puedes configurar</w:t>
      </w:r>
    </w:p>
    <w:p>
      <w:pPr>
        <w:pStyle w:val="Normal"/>
      </w:pPr>
      <w:r>
        <w:t xml:space="preserve">2. Entrar a la sección y comprobar la sucursal</w:t>
      </w:r>
    </w:p>
    <w:p>
      <w:pPr>
        <w:pStyle w:val="Normal"/>
      </w:pPr>
      <w:r>
        <w:t xml:space="preserve">3. Escribir la dirección y los datos del establecimiento</w:t>
      </w:r>
    </w:p>
    <w:p>
      <w:pPr>
        <w:pStyle w:val="Normal"/>
      </w:pPr>
      <w:r>
        <w:t xml:space="preserve">4. Personalizar los dos mensajes</w:t>
      </w:r>
    </w:p>
    <w:p>
      <w:pPr>
        <w:pStyle w:val="Normal"/>
      </w:pPr>
      <w:r>
        <w:t xml:space="preserve">5. Activar o desactivar las opciones rápidas</w:t>
      </w:r>
    </w:p>
    <w:p>
      <w:pPr>
        <w:pStyle w:val="Normal"/>
      </w:pPr>
      <w:r>
        <w:t xml:space="preserve">6. Subir o reemplazar el logo</w:t>
      </w:r>
    </w:p>
    <w:p>
      <w:pPr>
        <w:pStyle w:val="Normal"/>
      </w:pPr>
      <w:r>
        <w:t xml:space="preserve">7. Eliminar el logo</w:t>
      </w:r>
    </w:p>
    <w:p>
      <w:pPr>
        <w:pStyle w:val="Normal"/>
      </w:pPr>
      <w:r>
        <w:t xml:space="preserve">8. Elegir papel y medidas</w:t>
      </w:r>
    </w:p>
    <w:p>
      <w:pPr>
        <w:pStyle w:val="Normal"/>
      </w:pPr>
      <w:r>
        <w:t xml:space="preserve">9. Capturar IP y puerto de una impresora de red</w:t>
      </w:r>
    </w:p>
    <w:p>
      <w:pPr>
        <w:pStyle w:val="Normal"/>
      </w:pPr>
      <w:r>
        <w:t xml:space="preserve">10. Guardar y consultar la vista previa</w:t>
      </w:r>
    </w:p>
    <w:p>
      <w:pPr>
        <w:pStyle w:val="Normal"/>
      </w:pPr>
      <w:r>
        <w:t xml:space="preserve">11. Configurar la impresión dentro de una caja</w:t>
      </w:r>
    </w:p>
    <w:p>
      <w:pPr>
        <w:pStyle w:val="Normal"/>
      </w:pPr>
      <w:r>
        <w:t xml:space="preserve">12. Ayuda y solución de problemas</w:t>
      </w:r>
    </w:p>
    <w:p>
      <w:pPr>
        <w:pStyle w:val="Normal"/>
      </w:pPr>
      <w:r>
        <w:t xml:space="preserve">13. Ejercicio completo</w:t>
      </w:r>
    </w:p>
    <w:p>
      <w:pPr>
        <w:pStyle w:val="Normal"/>
      </w:pPr>
      <w:r>
        <w:t xml:space="preserve">14. Capturas y alcance</w:t>
      </w:r>
    </w:p>
    <w:p>
      <w:r>
        <w:br w:type="page"/>
      </w:r>
    </w:p>
    <w:p>
      <w:pPr>
        <w:pStyle w:val="Heading1"/>
      </w:pPr>
      <w:r>
        <w:t xml:space="preserve">1. Qué puedes configurar</w:t>
      </w:r>
    </w:p>
    <w:p>
      <w:pPr>
        <w:pStyle w:val="Normal"/>
      </w:pPr>
      <w:r>
        <w:t xml:space="preserve">Esta sección define la presentación del ticket: dirección, dos mensajes, logo, códigos QR, desglose de IVA y medidas de impresión. La configuración se consulta y guarda para la sucursal seleccionada.</w:t>
      </w:r>
    </w:p>
    <w:p>
      <w:pPr>
        <w:pStyle w:val="Normal"/>
      </w:pPr>
      <w:r>
        <w:t xml:space="preserve">El tipo de aplicación que utiliza una caja para imprimir se elige dentro de esa caja, en Configuración punto de venta. Primero configura aquí el diseño y después configura la conectividad de la caja.</w:t>
      </w:r>
    </w:p>
    <w:p>
      <w:pPr>
        <w:pStyle w:val="Heading1"/>
      </w:pPr>
      <w:r>
        <w:t xml:space="preserve">2. Entrar a la sección y comprobar la sucursal</w:t>
      </w:r>
    </w:p>
    <w:p>
      <w:pPr>
        <w:pStyle w:val="List"/>
      </w:pPr>
      <w:r>
        <w:t xml:space="preserve">1. Inicia sesión en el panel de administración.</w:t>
      </w:r>
    </w:p>
    <w:p>
      <w:pPr>
        <w:pStyle w:val="List"/>
      </w:pPr>
      <w:r>
        <w:t xml:space="preserve">2. Selecciona la sucursal cuyo ticket deseas personalizar.</w:t>
      </w:r>
    </w:p>
    <w:p>
      <w:pPr>
        <w:pStyle w:val="List"/>
      </w:pPr>
      <w:r>
        <w:t xml:space="preserve">3. Abre Personaliza tu Ticket en el menú.</w:t>
      </w:r>
    </w:p>
    <w:p>
      <w:pPr>
        <w:pStyle w:val="List"/>
      </w:pPr>
      <w:r>
        <w:t xml:space="preserve">4. Espera a que termine la carga de la configuración.</w:t>
      </w:r>
    </w:p>
    <w:p>
      <w:pPr>
        <w:pStyle w:val="List"/>
      </w:pPr>
      <w:r>
        <w:t xml:space="preserve">5. Comprueba la sucursal antes de modificar cualquier dato.</w:t>
      </w:r>
    </w:p>
    <w:p>
      <w:pPr>
        <w:pStyle w:val="List"/>
      </w:pPr>
      <w:r>
        <w:t xml:space="preserve">6. Pulsa el encabezado de una sección para desplegar sus campos. Puedes volver a pulsarlo para contraerla.</w:t>
      </w:r>
    </w:p>
    <w:p>
      <w:pPr>
        <w:pStyle w:val="Normal"/>
      </w:pPr>
      <w:r>
        <w:t xml:space="preserve">Las secciones son Dirección, Mensajes, Opciones rápidas, Logo y Configuración técnica. Al final se encuentran Guardar cambios y Vista previa.</w:t>
      </w:r>
    </w:p>
    <w:p>
      <w:pPr>
        <w:pStyle w:val="Caption"/>
      </w:pPr>
      <w:r>
        <w:t xml:space="preserve">CAPTURA T01 — Vista principal. Incluye el título, sucursal, secciones y botones inferiores.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3. Escribir la dirección y los datos del establecimiento</w:t>
      </w:r>
    </w:p>
    <w:p>
      <w:pPr>
        <w:pStyle w:val="List"/>
      </w:pPr>
      <w:r>
        <w:t xml:space="preserve">1. Despliega Dirección.</w:t>
      </w:r>
    </w:p>
    <w:p>
      <w:pPr>
        <w:pStyle w:val="List"/>
      </w:pPr>
      <w:r>
        <w:t xml:space="preserve">2. Escribe el domicilio que deseas mostrar al cliente.</w:t>
      </w:r>
    </w:p>
    <w:p>
      <w:pPr>
        <w:pStyle w:val="List"/>
      </w:pPr>
      <w:r>
        <w:t xml:space="preserve">3. Utiliza saltos de línea para separar calle, colonia, ciudad y otros datos del negocio.</w:t>
      </w:r>
    </w:p>
    <w:p>
      <w:pPr>
        <w:pStyle w:val="List"/>
      </w:pPr>
      <w:r>
        <w:t xml:space="preserve">4. Revisa que el contenido no exceda 300 caracteres.</w:t>
      </w:r>
    </w:p>
    <w:p>
      <w:pPr>
        <w:pStyle w:val="List"/>
      </w:pPr>
      <w:r>
        <w:t xml:space="preserve">5. Continúa con los demás apartados o pulsa Guardar cambios.</w:t>
      </w:r>
    </w:p>
    <w:p>
      <w:pPr>
        <w:pStyle w:val="Normal"/>
      </w:pPr>
      <w:r>
        <w:t xml:space="preserve">Ejemplo de organización del texto: primera línea, Calle Ejemplo 25; segunda línea, Colonia Centro; tercera línea, Ciudad y código postal. Sustituye el ejemplo por los datos de tu establecimiento.</w:t>
      </w:r>
    </w:p>
    <w:p>
      <w:pPr>
        <w:pStyle w:val="Normal"/>
      </w:pPr>
      <w:r>
        <w:t xml:space="preserve">Si eliminas el texto, revisa posteriormente la vista previa para comprobar cómo queda el encabezado. Los datos escritos aquí forman parte del diseño del ticket; no son un formulario de actualización de datos fiscales de la cuenta.</w:t>
      </w:r>
    </w:p>
    <w:p>
      <w:pPr>
        <w:pStyle w:val="Caption"/>
      </w:pPr>
      <w:r>
        <w:t xml:space="preserve">CAPTURA T02 — Dirección. Muestra varias líneas de ejemplo y la indicación de longitud.</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4. Personalizar los dos mensajes</w:t>
      </w:r>
    </w:p>
    <w:p>
      <w:pPr>
        <w:pStyle w:val="List"/>
      </w:pPr>
      <w:r>
        <w:t xml:space="preserve">1. Despliega Mensajes.</w:t>
      </w:r>
    </w:p>
    <w:p>
      <w:pPr>
        <w:pStyle w:val="List"/>
      </w:pPr>
      <w:r>
        <w:t xml:space="preserve">2. En Mensaje 1 escribe el mensaje principal, por ejemplo Gracias por su compra.</w:t>
      </w:r>
    </w:p>
    <w:p>
      <w:pPr>
        <w:pStyle w:val="List"/>
      </w:pPr>
      <w:r>
        <w:t xml:space="preserve">3. En Mensaje 2 escribe el texto de despedida o la indicación que necesites, por ejemplo Conserve su ticket.</w:t>
      </w:r>
    </w:p>
    <w:p>
      <w:pPr>
        <w:pStyle w:val="List"/>
      </w:pPr>
      <w:r>
        <w:t xml:space="preserve">4. Comprueba que cada mensaje tenga como máximo 125 caracteres.</w:t>
      </w:r>
    </w:p>
    <w:p>
      <w:pPr>
        <w:pStyle w:val="List"/>
      </w:pPr>
      <w:r>
        <w:t xml:space="preserve">5. Guarda los cambios y revisa su ubicación en Vista previa.</w:t>
      </w:r>
    </w:p>
    <w:p>
      <w:pPr>
        <w:pStyle w:val="Normal"/>
      </w:pPr>
      <w:r>
        <w:t xml:space="preserve">Los mensajes son independientes. Si no deseas usar uno, deja ese campo vacío y verifica el resultado. Usa textos breves para que se lean completos en el ancho de papel elegido.</w:t>
      </w:r>
    </w:p>
    <w:p>
      <w:pPr>
        <w:pStyle w:val="Caption"/>
      </w:pPr>
      <w:r>
        <w:t xml:space="preserve">CAPTURA T03 — Mensajes. Incluye ambos campos y sus contadores o avisos.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5. Activar o desactivar las opciones rápidas</w:t>
      </w:r>
    </w:p>
    <w:p>
      <w:pPr>
        <w:pStyle w:val="List"/>
      </w:pPr>
      <w:r>
        <w:t xml:space="preserve">1. Abre Opciones rápidas.</w:t>
      </w:r>
    </w:p>
    <w:p>
      <w:pPr>
        <w:pStyle w:val="List"/>
      </w:pPr>
      <w:r>
        <w:t xml:space="preserve">2. Marca QR factura SAT si deseas mostrar el acceso al proceso de facturación y tu cuenta tiene habilitada esa opción.</w:t>
      </w:r>
    </w:p>
    <w:p>
      <w:pPr>
        <w:pStyle w:val="List"/>
      </w:pPr>
      <w:r>
        <w:t xml:space="preserve">3. Marca QR sitio web si deseas mostrar el acceso a tu tienda o página.</w:t>
      </w:r>
    </w:p>
    <w:p>
      <w:pPr>
        <w:pStyle w:val="List"/>
      </w:pPr>
      <w:r>
        <w:t xml:space="preserve">4. Marca Mostrar desglose de IVA si deseas que aparezca separado en el ticket.</w:t>
      </w:r>
    </w:p>
    <w:p>
      <w:pPr>
        <w:pStyle w:val="List"/>
      </w:pPr>
      <w:r>
        <w:t xml:space="preserve">5. Para quitar una de estas opciones, desmarca su casilla.</w:t>
      </w:r>
    </w:p>
    <w:p>
      <w:pPr>
        <w:pStyle w:val="List"/>
      </w:pPr>
      <w:r>
        <w:t xml:space="preserve">6. Pulsa Guardar cambios y comprueba el documento.</w:t>
      </w:r>
    </w:p>
    <w:p>
      <w:pPr>
        <w:pStyle w:val="Normal"/>
      </w:pPr>
      <w:r>
        <w:t xml:space="preserve">QR factura SAT puede estar deshabilitado con el aviso Requiere plan y complemento Taeconta. Si aparece bloqueado, consulta la habilitación de la cuenta; activar otros QR no desbloquea la facturación.</w:t>
      </w:r>
    </w:p>
    <w:p>
      <w:pPr>
        <w:pStyle w:val="Normal"/>
      </w:pPr>
      <w:r>
        <w:t xml:space="preserve">Mostrar desglose de IVA controla la presentación del ticket. Verifica los importes del documento de ejemplo después de cambiarlo.</w:t>
      </w:r>
    </w:p>
    <w:p>
      <w:pPr>
        <w:pStyle w:val="Caption"/>
      </w:pPr>
      <w:r>
        <w:t xml:space="preserve">CAPTURA T04 — Opciones rápidas. Incluye las tres casillas y, si aplica, el aviso de QR factura bloqueado.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6. Subir o reemplazar el logo</w:t>
      </w:r>
    </w:p>
    <w:p>
      <w:pPr>
        <w:pStyle w:val="List"/>
      </w:pPr>
      <w:r>
        <w:t xml:space="preserve">1. Despliega Logo.</w:t>
      </w:r>
    </w:p>
    <w:p>
      <w:pPr>
        <w:pStyle w:val="List"/>
      </w:pPr>
      <w:r>
        <w:t xml:space="preserve">2. Pulsa Subir logo.</w:t>
      </w:r>
    </w:p>
    <w:p>
      <w:pPr>
        <w:pStyle w:val="List"/>
      </w:pPr>
      <w:r>
        <w:t xml:space="preserve">3. Selecciona una imagen PNG, JPG/JPEG, WEBP o SVG de hasta 3 MB.</w:t>
      </w:r>
    </w:p>
    <w:p>
      <w:pPr>
        <w:pStyle w:val="List"/>
      </w:pPr>
      <w:r>
        <w:t xml:space="preserve">4. Revisa la imagen que aparece como vista previa.</w:t>
      </w:r>
    </w:p>
    <w:p>
      <w:pPr>
        <w:pStyle w:val="List"/>
      </w:pPr>
      <w:r>
        <w:t xml:space="preserve">5. En Ancho máximo del logo indica el ancho permitido en píxeles. La validación admite de 64 a 1,024.</w:t>
      </w:r>
    </w:p>
    <w:p>
      <w:pPr>
        <w:pStyle w:val="List"/>
      </w:pPr>
      <w:r>
        <w:t xml:space="preserve">6. Pulsa Guardar cambios.</w:t>
      </w:r>
    </w:p>
    <w:p>
      <w:pPr>
        <w:pStyle w:val="List"/>
      </w:pPr>
      <w:r>
        <w:t xml:space="preserve">7. Abre Vista previa y comprueba que el logo no se corte y conserve una proporción legible.</w:t>
      </w:r>
    </w:p>
    <w:p>
      <w:pPr>
        <w:pStyle w:val="Normal"/>
      </w:pPr>
      <w:r>
        <w:t xml:space="preserve">Para reemplazar el logo, repite el procedimiento y selecciona la nueva imagen. La ayuda de la aplicación recomienda un logo limpio, centrado y con buen contraste; para papel térmico, una versión negra sobre fondo blanco o transparente facilita su lectura.</w:t>
      </w:r>
    </w:p>
    <w:p>
      <w:pPr>
        <w:pStyle w:val="Normal"/>
      </w:pPr>
      <w:r>
        <w:t xml:space="preserve">Seleccionar un archivo muestra una vista previa local. Espera la confirmación de guardado para considerar aplicado el cambio.</w:t>
      </w:r>
    </w:p>
    <w:p>
      <w:pPr>
        <w:pStyle w:val="Caption"/>
      </w:pPr>
      <w:r>
        <w:t xml:space="preserve">CAPTURA T05 — Logo. Muestra Subir logo, ancho máximo e imagen seleccionada.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7. Eliminar el logo</w:t>
      </w:r>
    </w:p>
    <w:p>
      <w:pPr>
        <w:pStyle w:val="List"/>
      </w:pPr>
      <w:r>
        <w:t xml:space="preserve">1. Abre Logo y comprueba que se muestre la imagen que deseas retirar.</w:t>
      </w:r>
    </w:p>
    <w:p>
      <w:pPr>
        <w:pStyle w:val="List"/>
      </w:pPr>
      <w:r>
        <w:t xml:space="preserve">2. Pulsa Eliminar logo.</w:t>
      </w:r>
    </w:p>
    <w:p>
      <w:pPr>
        <w:pStyle w:val="List"/>
      </w:pPr>
      <w:r>
        <w:t xml:space="preserve">3. Lee la pregunta ¿Eliminar el logo actual?.</w:t>
      </w:r>
    </w:p>
    <w:p>
      <w:pPr>
        <w:pStyle w:val="List"/>
      </w:pPr>
      <w:r>
        <w:t xml:space="preserve">4. Cancela si quieres conservarlo o acepta para marcarlo para eliminación.</w:t>
      </w:r>
    </w:p>
    <w:p>
      <w:pPr>
        <w:pStyle w:val="List"/>
      </w:pPr>
      <w:r>
        <w:t xml:space="preserve">5. El aviso Logo marcado para eliminación indica que el cambio está preparado.</w:t>
      </w:r>
    </w:p>
    <w:p>
      <w:pPr>
        <w:pStyle w:val="List"/>
      </w:pPr>
      <w:r>
        <w:t xml:space="preserve">6. Pulsa Guardar cambios para enviar la eliminación.</w:t>
      </w:r>
    </w:p>
    <w:p>
      <w:pPr>
        <w:pStyle w:val="List"/>
      </w:pPr>
      <w:r>
        <w:t xml:space="preserve">7. Abre Vista previa y comprueba que ya no aparezca.</w:t>
      </w:r>
    </w:p>
    <w:p>
      <w:pPr>
        <w:pStyle w:val="Normal"/>
      </w:pPr>
      <w:r>
        <w:t xml:space="preserve">La confirmación inicial no sustituye el guardado del formulario. Si eliges otro archivo antes de guardar, la selección del nuevo logo sustituye la marca de eliminación.</w:t>
      </w:r>
    </w:p>
    <w:p>
      <w:pPr>
        <w:pStyle w:val="Caption"/>
      </w:pPr>
      <w:r>
        <w:t xml:space="preserve">CAPTURA T06 — Eliminación del logo. Incluye la confirmación y el estado previo a Guardar cambios.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8. Elegir papel y medidas</w:t>
      </w:r>
    </w:p>
    <w:p>
      <w:pPr>
        <w:pStyle w:val="List"/>
      </w:pPr>
      <w:r>
        <w:t xml:space="preserve">1. Despliega Configuración técnica.</w:t>
      </w:r>
    </w:p>
    <w:p>
      <w:pPr>
        <w:pStyle w:val="List"/>
      </w:pPr>
      <w:r>
        <w:t xml:space="preserve">2. En Tamaño de papel selecciona el ancho físico del rollo: 58 mm u 80 mm.</w:t>
      </w:r>
    </w:p>
    <w:p>
      <w:pPr>
        <w:pStyle w:val="List"/>
      </w:pPr>
      <w:r>
        <w:t xml:space="preserve">3. Revisa Caracteres por línea, Tamaño QR factura y Tamaño QR sitio.</w:t>
      </w:r>
    </w:p>
    <w:p>
      <w:pPr>
        <w:pStyle w:val="List"/>
      </w:pPr>
      <w:r>
        <w:t xml:space="preserve">4. Regresa a Logo y revisa Ancho máximo del logo si ya habías colocado un valor personalizado.</w:t>
      </w:r>
    </w:p>
    <w:p>
      <w:pPr>
        <w:pStyle w:val="List"/>
      </w:pPr>
      <w:r>
        <w:t xml:space="preserve">5. Guarda, consulta Vista previa y realiza una prueba de impresión desde la caja configurada.</w:t>
      </w:r>
    </w:p>
    <w:p>
      <w:pPr>
        <w:pStyle w:val="Normal"/>
      </w:pPr>
      <w:r>
        <w:t xml:space="preserve">Al cambiar el papel, la aplicación coloca estos valores:</w:t>
      </w:r>
    </w:p>
    <w:p>
      <w:pPr>
        <w:pStyle w:val="List"/>
      </w:pPr>
      <w:r>
        <w:t xml:space="preserve">• Papel de 58 mm: 32 caracteres por línea, ambos QR en tamaño 5 y logo en 256 píxeles.</w:t>
      </w:r>
    </w:p>
    <w:p>
      <w:pPr>
        <w:pStyle w:val="List"/>
      </w:pPr>
      <w:r>
        <w:t xml:space="preserve">• Papel de 80 mm: 48 caracteres por línea, ambos QR en tamaño 7 y logo en 384 píxeles.</w:t>
      </w:r>
    </w:p>
    <w:p>
      <w:pPr>
        <w:pStyle w:val="Normal"/>
      </w:pPr>
      <w:r>
        <w:t xml:space="preserve">Cambiar el tamaño de papel reemplaza esos cuatro ajustes aunque antes hubieras escrito otros. Por eso conviene elegir primero el papel y después afinar las medidas.</w:t>
      </w:r>
    </w:p>
    <w:p>
      <w:pPr>
        <w:pStyle w:val="Normal"/>
      </w:pPr>
      <w:r>
        <w:t xml:space="preserve">Los rangos que acepta el formulario son 16 a 64 caracteres por línea, 1 a 16 para cada tamaño de QR y 64 a 1,024 píxeles para el ancho del logo. El tamaño de QR es un valor de configuración, no una medida en milímetros.</w:t>
      </w:r>
    </w:p>
    <w:p>
      <w:pPr>
        <w:pStyle w:val="Caption"/>
      </w:pPr>
      <w:r>
        <w:t xml:space="preserve">CAPTURA T07 — Papel y medidas. Muestra el selector de papel, caracteres y tamaños de QR.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9. Capturar IP y puerto de una impresora de red</w:t>
      </w:r>
    </w:p>
    <w:p>
      <w:pPr>
        <w:pStyle w:val="List"/>
      </w:pPr>
      <w:r>
        <w:t xml:space="preserve">1. Confirma con quien configuró la impresora cuál es su dirección de red y su puerto.</w:t>
      </w:r>
    </w:p>
    <w:p>
      <w:pPr>
        <w:pStyle w:val="List"/>
      </w:pPr>
      <w:r>
        <w:t xml:space="preserve">2. Escribe la dirección en IP impresora. El campo admite una dirección IPv4, por ejemplo 192.168.1.100.</w:t>
      </w:r>
    </w:p>
    <w:p>
      <w:pPr>
        <w:pStyle w:val="List"/>
      </w:pPr>
      <w:r>
        <w:t xml:space="preserve">3. Escribe Puerto si tu conexión lo requiere. La pantalla muestra 9100 como ejemplo; utiliza el valor real de tu equipo.</w:t>
      </w:r>
    </w:p>
    <w:p>
      <w:pPr>
        <w:pStyle w:val="List"/>
      </w:pPr>
      <w:r>
        <w:t xml:space="preserve">4. Pulsa Guardar cambios.</w:t>
      </w:r>
    </w:p>
    <w:p>
      <w:pPr>
        <w:pStyle w:val="List"/>
      </w:pPr>
      <w:r>
        <w:t xml:space="preserve">5. Dentro del POS, selecciona el tipo de aplicación y conexión que corresponde al equipo utilizado.</w:t>
      </w:r>
    </w:p>
    <w:p>
      <w:pPr>
        <w:pStyle w:val="List"/>
      </w:pPr>
      <w:r>
        <w:t xml:space="preserve">6. Imprime un ticket de prueba y comprueba la salida física.</w:t>
      </w:r>
    </w:p>
    <w:p>
      <w:pPr>
        <w:pStyle w:val="Normal"/>
      </w:pPr>
      <w:r>
        <w:t xml:space="preserve">IP y puerto son opcionales en este formulario. Si los completas, la IP debe ser válida y el puerto debe ser un entero de 1 a 65,535. Escribirlos aquí no instala una impresora ni sustituye la aplicación de impresión.</w:t>
      </w:r>
    </w:p>
    <w:p>
      <w:pPr>
        <w:pStyle w:val="Caption"/>
      </w:pPr>
      <w:r>
        <w:t xml:space="preserve">CAPTURA T08 — Conexión de red. Muestra IP impresora y Puerto con datos de prueba.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10. Guardar y consultar la vista previa</w:t>
      </w:r>
    </w:p>
    <w:p>
      <w:pPr>
        <w:pStyle w:val="List"/>
      </w:pPr>
      <w:r>
        <w:t xml:space="preserve">1. Revisa el texto, las casillas, el logo y las medidas.</w:t>
      </w:r>
    </w:p>
    <w:p>
      <w:pPr>
        <w:pStyle w:val="List"/>
      </w:pPr>
      <w:r>
        <w:t xml:space="preserve">2. Pulsa Guardar cambios.</w:t>
      </w:r>
    </w:p>
    <w:p>
      <w:pPr>
        <w:pStyle w:val="List"/>
      </w:pPr>
      <w:r>
        <w:t xml:space="preserve">3. Espera mientras el botón muestra Guardando….</w:t>
      </w:r>
    </w:p>
    <w:p>
      <w:pPr>
        <w:pStyle w:val="List"/>
      </w:pPr>
      <w:r>
        <w:t xml:space="preserve">4. Comprueba el mensaje Ticket actualizado correctamente.</w:t>
      </w:r>
    </w:p>
    <w:p>
      <w:pPr>
        <w:pStyle w:val="List"/>
      </w:pPr>
      <w:r>
        <w:t xml:space="preserve">5. Pulsa Vista previa.</w:t>
      </w:r>
    </w:p>
    <w:p>
      <w:pPr>
        <w:pStyle w:val="List"/>
      </w:pPr>
      <w:r>
        <w:t xml:space="preserve">6. Revisa logo, dirección, mensajes, QR, importes y ancho del documento.</w:t>
      </w:r>
    </w:p>
    <w:p>
      <w:pPr>
        <w:pStyle w:val="List"/>
      </w:pPr>
      <w:r>
        <w:t xml:space="preserve">7. Utiliza las opciones que ofrezca el visor PDF para consultar o descargar el ejemplo.</w:t>
      </w:r>
    </w:p>
    <w:p>
      <w:pPr>
        <w:pStyle w:val="List"/>
      </w:pPr>
      <w:r>
        <w:t xml:space="preserve">8. Cierra la vista previa para volver al formulario.</w:t>
      </w:r>
    </w:p>
    <w:p>
      <w:pPr>
        <w:pStyle w:val="Normal"/>
      </w:pPr>
      <w:r>
        <w:t xml:space="preserve">Guardar cambios está deshabilitado cuando no hay modificaciones pendientes. Vista previa está deshabilitada mientras existen cambios sin guardar o se está enviando el formulario. La vista previa corresponde a la configuración guardada, no a un borrador sin confirmar.</w:t>
      </w:r>
    </w:p>
    <w:p>
      <w:pPr>
        <w:pStyle w:val="Caption"/>
      </w:pPr>
      <w:r>
        <w:t xml:space="preserve">CAPTURA T09 — Guardado. Muestra el aviso de éxito y Vista previa habilitada.</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Caption"/>
      </w:pPr>
      <w:r>
        <w:t xml:space="preserve">CAPTURA T10 — Documento de ejemplo. Incluye el ticket completo y los controles del visor.</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11. Configurar la impresión dentro de una caja</w:t>
      </w:r>
    </w:p>
    <w:p>
      <w:pPr>
        <w:pStyle w:val="List"/>
      </w:pPr>
      <w:r>
        <w:t xml:space="preserve">1. Inicia sesión en el punto de venta que utilizará la impresora.</w:t>
      </w:r>
    </w:p>
    <w:p>
      <w:pPr>
        <w:pStyle w:val="List"/>
      </w:pPr>
      <w:r>
        <w:t xml:space="preserve">2. Abre Configuración punto de venta.</w:t>
      </w:r>
    </w:p>
    <w:p>
      <w:pPr>
        <w:pStyle w:val="List"/>
      </w:pPr>
      <w:r>
        <w:t xml:space="preserve">3. Activa Activar módulo de conectividad.</w:t>
      </w:r>
    </w:p>
    <w:p>
      <w:pPr>
        <w:pStyle w:val="List"/>
      </w:pPr>
      <w:r>
        <w:t xml:space="preserve">4. En Tipo de aplicación selecciona Windows USB, Windows IP / LAN, Android USB, Android IP / LAN, iPhone IP / LAN, iPhone Bluetooth BLE o WhatsApp, según la opción que realmente uses.</w:t>
      </w:r>
    </w:p>
    <w:p>
      <w:pPr>
        <w:pStyle w:val="List"/>
      </w:pPr>
      <w:r>
        <w:t xml:space="preserve">5. Revisa Enviar payload automáticamente después de cada venta. Esta etiqueta se refiere al envío de los datos del ticket a la aplicación conectada.</w:t>
      </w:r>
    </w:p>
    <w:p>
      <w:pPr>
        <w:pStyle w:val="List"/>
      </w:pPr>
      <w:r>
        <w:t xml:space="preserve">6. Guarda la configuración y espera la confirmación.</w:t>
      </w:r>
    </w:p>
    <w:p>
      <w:pPr>
        <w:pStyle w:val="List"/>
      </w:pPr>
      <w:r>
        <w:t xml:space="preserve">7. Desde una venta registrada abre el ticket y utiliza la acción de impresión configurada.</w:t>
      </w:r>
    </w:p>
    <w:p>
      <w:pPr>
        <w:pStyle w:val="Normal"/>
      </w:pPr>
      <w:r>
        <w:t xml:space="preserve">Las conexiones Windows y Android requieren las aplicaciones compatibles, y las opciones de iPhone dependen de su aplicación compatible. Elegir el nombre del sistema operativo no habilita esa conexión por sí solo en cualquier navegador. Para WhatsApp utiliza el campo de teléfono y el botón de envío del ticket.</w:t>
      </w:r>
    </w:p>
    <w:p>
      <w:pPr>
        <w:pStyle w:val="Normal"/>
      </w:pPr>
      <w:r>
        <w:t xml:space="preserve">La pantalla incluye un ajuste de envío automático, pero el visor de ticket revisado dispone de un botón manual de envío y no permite asegurar que todas las rutas impriman automáticamente. Comprueba el comportamiento en tu instalación antes de depender de la automatización.</w:t>
      </w:r>
    </w:p>
    <w:p>
      <w:pPr>
        <w:pStyle w:val="Caption"/>
      </w:pPr>
      <w:r>
        <w:t xml:space="preserve">CAPTURA T11 — Configuración del POS. Incluye conectividad, aplicación elegida y opción de envío automático.</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12. Ayuda y solución de problemas</w:t>
      </w:r>
    </w:p>
    <w:p>
      <w:pPr>
        <w:pStyle w:val="List"/>
      </w:pPr>
      <w:r>
        <w:t xml:space="preserve">1. Si no recuerdas los límites o recomendaciones, abre el icono de ayuda de la sección y consulta la Guía para personalizar el ticket.</w:t>
      </w:r>
    </w:p>
    <w:p>
      <w:pPr>
        <w:pStyle w:val="List"/>
      </w:pPr>
      <w:r>
        <w:t xml:space="preserve">2. Si aparece Corrige los errores antes de guardar, despliega los apartados y corrige los campos señalados.</w:t>
      </w:r>
    </w:p>
    <w:p>
      <w:pPr>
        <w:pStyle w:val="List"/>
      </w:pPr>
      <w:r>
        <w:t xml:space="preserve">3. Si el logo supera 3 MB, selecciona una versión más pequeña y vuelve a guardarla.</w:t>
      </w:r>
    </w:p>
    <w:p>
      <w:pPr>
        <w:pStyle w:val="List"/>
      </w:pPr>
      <w:r>
        <w:t xml:space="preserve">4. Si el texto o logo se cortan, comprueba primero el ancho del rollo y después caracteres por línea y ancho del logo.</w:t>
      </w:r>
    </w:p>
    <w:p>
      <w:pPr>
        <w:pStyle w:val="List"/>
      </w:pPr>
      <w:r>
        <w:t xml:space="preserve">5. Si Vista previa está bloqueada, guarda los cambios pendientes.</w:t>
      </w:r>
    </w:p>
    <w:p>
      <w:pPr>
        <w:pStyle w:val="List"/>
      </w:pPr>
      <w:r>
        <w:t xml:space="preserve">6. Si aparece No has personalizado tu ticket todavía al cargar, comprueba si realmente falta configuración o si hubo un problema de conexión; la pantalla utiliza ese mismo aviso cuando falla la consulta.</w:t>
      </w:r>
    </w:p>
    <w:p>
      <w:pPr>
        <w:pStyle w:val="List"/>
      </w:pPr>
      <w:r>
        <w:t xml:space="preserve">7. Si el documento se ve bien pero no imprime, revisa la aplicación del POS, su conectividad y la impresora. Consulta el manual de operación del POS para los pasos de envío.</w:t>
      </w:r>
    </w:p>
    <w:p>
      <w:pPr>
        <w:pStyle w:val="List"/>
      </w:pPr>
      <w:r>
        <w:t xml:space="preserve">8. Si se informa un error de envío por WhatsApp, verifica el número y el resultado antes de volver a enviarlo.</w:t>
      </w:r>
    </w:p>
    <w:p>
      <w:pPr>
        <w:pStyle w:val="Caption"/>
      </w:pPr>
      <w:r>
        <w:t xml:space="preserve">CAPTURA T12 — Ayuda. Muestra la guía con las recomendaciones del logo y medidas.</w:t>
      </w:r>
    </w:p>
    <w:tbl>
      <w:tblPr>
        <w:tblW w:w="9360" w:type="dxa"/>
        <w:tblBorders>
          <w:top w:val="dashed" w:sz="8" w:color="AAB7C4"/>
          <w:left w:val="dashed" w:sz="8" w:color="AAB7C4"/>
          <w:bottom w:val="dashed" w:sz="8" w:color="AAB7C4"/>
          <w:right w:val="dashed" w:sz="8" w:color="AAB7C4"/>
        </w:tblBorders>
      </w:tblPr>
      <w:tblGrid>
        <w:gridCol w:w="9360"/>
      </w:tblGrid>
      <w:tr>
        <w:trPr>
          <w:cantSplit/>
          <w:trHeight w:val="2400" w:hRule="atLeast"/>
        </w:trPr>
        <w:tc>
          <w:tcPr>
            <w:tcW w:w="9360" w:type="dxa"/>
            <w:shd w:fill="F4F7FA"/>
            <w:vAlign w:val="center"/>
          </w:tcPr>
          <w:p>
            <w:pPr>
              <w:jc w:val="center"/>
            </w:pPr>
            <w:r>
              <w:rPr>
                <w:color w:val="667788"/>
              </w:rPr>
              <w:t>Inserta aquí la captura de pantalla indicada.</w:t>
            </w:r>
          </w:p>
        </w:tc>
      </w:tr>
    </w:tbl>
    <w:p/>
    <w:p>
      <w:pPr>
        <w:pStyle w:val="Heading1"/>
      </w:pPr>
      <w:r>
        <w:t xml:space="preserve">13. Ejercicio completo</w:t>
      </w:r>
    </w:p>
    <w:p>
      <w:pPr>
        <w:pStyle w:val="Normal"/>
      </w:pPr>
      <w:r>
        <w:t xml:space="preserve">En una sucursal de prueba, escribe una dirección de tres líneas, Mensaje 1 = Gracias por su compra y Mensaje 2 = Vuelva pronto. Elige el papel correspondiente al equipo, carga un logo permitido y guarda. Abre la vista previa y comprueba todos los datos. Después cambia Mensaje 2, guarda de nuevo y verifica el cambio. Por último, prueba la impresión desde la caja que utilizará esa configuración.</w:t>
      </w:r>
    </w:p>
    <w:p>
      <w:pPr>
        <w:pStyle w:val="Heading1"/>
      </w:pPr>
      <w:r>
        <w:t xml:space="preserve">14. Capturas y alcance</w:t>
      </w:r>
    </w:p>
    <w:p>
      <w:pPr>
        <w:pStyle w:val="Normal"/>
      </w:pPr>
      <w:r>
        <w:t xml:space="preserve">Sustituye los recuadros CAPTURA por imágenes de tu instalación. Utiliza datos de ejemplo y deja visibles los nombres de los controles. Esta guía describe las vistas del proyecto revisadas el 26 de septiembre de 2026; no se hicieron impresiones, envíos ni cambios reales a una sucursal durante su elaboración.</w:t>
      </w:r>
    </w:p>
    <w:sectPr>
      <w:footerReference w:type="default" r:id="rIdFooter"/>
      <w:pgSz w:w="12240" w:h="15840"/>
      <w:pgMar w:top="1080" w:right="1440" w:bottom="1080" w:left="1440" w:header="500" w:footer="500"/>
    </w:sectPr>
  </w:body>
</w:document>
</file>

<file path=word/footer1.xml><?xml version="1.0" encoding="utf-8"?>
<w:ftr xmlns:w="http://schemas.openxmlformats.org/wordprocessingml/2006/main">
  <w:p>
    <w:pPr>
      <w:jc w:val="center"/>
    </w:pPr>
    <w:r>
      <w:rPr>
        <w:sz w:val="18"/>
      </w:rPr>
      <w:t>Mi Tienda en Línea MX · Manual de usuario | Página </w:t>
    </w:r>
    <w:fldSimple w:instr="PAGE"/>
  </w:p>
</w:ftr>
</file>

<file path=word/styles.xml><?xml version="1.0" encoding="utf-8"?>
<w:styles xmlns:w="http://schemas.openxmlformats.org/wordprocessingml/2006/main">
  <w:docDefaults>
    <w:rPrDefault>
      <w:rPr>
        <w:rFonts w:ascii="Calibri" w:hAnsi="Calibri"/>
        <w:sz w:val="22"/>
        <w:lang w:val="es-MX"/>
      </w:rPr>
    </w:rPrDefault>
    <w:pPrDefault>
      <w:pPr>
        <w:spacing w:after="140" w:line="276" w:lineRule="auto"/>
      </w:pPr>
    </w:pPrDefault>
  </w:docDefaults>
  <w:style w:type="paragraph" w:default="1" w:styleId="Normal">
    <w:name w:val="Normal"/>
  </w:style>
  <w:style w:type="paragraph" w:styleId="Title">
    <w:name w:val="Title"/>
    <w:basedOn w:val="Normal"/>
    <w:pPr>
      <w:spacing w:before="600" w:after="320"/>
    </w:pPr>
    <w:rPr>
      <w:b/>
      <w:color w:val="17365D"/>
      <w:sz w:val="40"/>
    </w:rPr>
  </w:style>
  <w:style w:type="paragraph" w:styleId="Heading1">
    <w:name w:val="heading 1"/>
    <w:basedOn w:val="Normal"/>
    <w:pPr>
      <w:keepNext/>
      <w:spacing w:before="320" w:after="160"/>
      <w:outlineLvl w:val="0"/>
    </w:pPr>
    <w:rPr>
      <w:b/>
      <w:color w:val="17365D"/>
      <w:sz w:val="28"/>
    </w:rPr>
  </w:style>
  <w:style w:type="paragraph" w:styleId="Heading2">
    <w:name w:val="heading 2"/>
    <w:basedOn w:val="Normal"/>
    <w:pPr>
      <w:keepNext/>
      <w:outlineLvl w:val="1"/>
    </w:pPr>
    <w:rPr>
      <w:b/>
      <w:sz w:val="24"/>
    </w:rPr>
  </w:style>
  <w:style w:type="paragraph" w:styleId="Caption">
    <w:name w:val="Caption"/>
    <w:basedOn w:val="Normal"/>
    <w:pPr>
      <w:keepNext/>
    </w:pPr>
    <w:rPr>
      <w:b/>
      <w:color w:val="526477"/>
      <w:sz w:val="20"/>
    </w:rPr>
  </w:style>
  <w:style w:type="paragraph" w:styleId="List">
    <w:name w:val="List"/>
    <w:basedOn w:val="Normal"/>
    <w:pPr>
      <w:ind w:left="360" w:hanging="360"/>
    </w:p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