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4"/>
        </w:rPr>
        <w:t>ACTIVIDAD 3: PRUEBAS DE SOFTWARE</w:t>
      </w:r>
    </w:p>
    <w:p>
      <w:pPr>
        <w:spacing w:before="0" w:after="40"/>
        <w:jc w:val="center"/>
      </w:pPr>
      <w:r>
        <w:rPr>
          <w:rFonts w:ascii="Calibri" w:hAnsi="Calibri"/>
          <w:b/>
          <w:color w:val="2B6CB0"/>
          <w:sz w:val="26"/>
        </w:rPr>
        <w:t>Fase 2 — Documento Integral de Propuesta, Diseño y Documentación de Ejecución de Casos</w:t>
      </w:r>
    </w:p>
    <w:p>
      <w:pPr>
        <w:spacing w:before="0" w:after="320"/>
        <w:jc w:val="center"/>
      </w:pPr>
      <w:r>
        <w:rPr>
          <w:i/>
          <w:color w:val="4A5568"/>
        </w:rPr>
        <w:t>(Equipo 6: Caja Negra + Integración + Usabilidad)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Nombre de la App Web:</w:t>
            </w:r>
          </w:p>
        </w:tc>
        <w:tc>
          <w:tcPr>
            <w:tcW w:type="dxa" w:w="61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Helarate (Sistema de Control de Inventario y Ventas para Neverías)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Equipo de Trabajo:</w:t>
            </w:r>
          </w:p>
        </w:tc>
        <w:tc>
          <w:tcPr>
            <w:tcW w:type="dxa" w:w="61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</w:rPr>
              <w:t>Equipo 6</w:t>
            </w:r>
            <w:r>
              <w:br/>
            </w:r>
            <w:r>
              <w:t>Hernández Diaz Brayan Leonel</w:t>
            </w:r>
            <w:r>
              <w:br/>
            </w:r>
            <w:r>
              <w:t>Mendiola Gutiérrez Brayan Daniel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Tipos de Prueba Asignados:</w:t>
            </w:r>
          </w:p>
        </w:tc>
        <w:tc>
          <w:tcPr>
            <w:tcW w:type="dxa" w:w="61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1. Caja Negra | 2. Integración | 3. Usabilidad</w:t>
            </w:r>
          </w:p>
        </w:tc>
      </w:tr>
      <w:tr>
        <w:tc>
          <w:tcPr>
            <w:tcW w:type="dxa" w:w="316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1A365D"/>
              </w:rPr>
              <w:t>Alcance Total de Casos:</w:t>
            </w:r>
          </w:p>
        </w:tc>
        <w:tc>
          <w:tcPr>
            <w:tcW w:type="dxa" w:w="61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9 casos de Prueba Diseñados, Ejecutados y Documentados (3 por cada tipo)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1. Descripción General de la Aplicación Web</w:t>
      </w:r>
    </w:p>
    <w:p>
      <w:pPr>
        <w:spacing w:before="0" w:after="100" w:line="276" w:lineRule="auto"/>
      </w:pPr>
      <w:r>
        <w:t>Helarate es una aplicación web y móvil desarrollada en Flutter Web para el cliente frontend y Supabase (PostgreSQL) como Backend-as-a-Service (BaaS). El sistema administra las operaciones diarias de neverías tradicionales: registro rápido de ventas, control de inventario de insumos (vasos, conos, cucharas) y sabores de nieve, autenticación basada en roles (RBAC) con Row Level Security (RLS) y reportes de rendimiento financiero.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2. Fundamentación Teórica de los Tipos de Prueba Seleccionados</w:t>
      </w:r>
    </w:p>
    <w:p>
      <w:pPr>
        <w:spacing w:before="0" w:after="100" w:line="276" w:lineRule="auto"/>
      </w:pPr>
      <w:r>
        <w:t>A continuación se describen las características, el objetivo y el método aplicado para cada uno de los tres tipos de prueba asignados al Equipo 6, justificando su pertinencia frente a los componentes de Helarate.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2.1 Pruebas de Caja Negra (Black-box Testing)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Características: </w:t>
      </w:r>
      <w:r>
        <w:t>Técnica de prueba funcional que evalúa el software sin conocimiento de su estructura interna ni del código fuente, basándose únicamente en las especificaciones de entrada y salida. Trata al sistema como una "caja opaca": se ingresan datos y se contrasta la salida obtenida contra la esperada.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Objetivo: </w:t>
      </w:r>
      <w:r>
        <w:t>Validar que las funcionalidades visibles para el usuario final (formularios de venta, control de inventario, login) cumplan los requisitos funcionales especificados, detectando errores de lógica de negocio, validaciones de datos y comportamiento de la interfaz ante entradas válidas e inválidas.</w:t>
      </w:r>
    </w:p>
    <w:p>
      <w:pPr>
        <w:spacing w:before="0" w:after="10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Partición de Equivalencia: </w:t>
      </w:r>
      <w:r>
        <w:t>agrupa las entradas posibles en clases válidas e inválidas representativas (p. ej. credenciales correctas vs. incorrectas).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Análisis de Valores Límite: </w:t>
      </w:r>
      <w:r>
        <w:t>evalúa los extremos de los rangos aceptados (p. ej. cantidad de venta igual o superior al stock disponible).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Tabla de Decisión: </w:t>
      </w:r>
      <w:r>
        <w:t>combina condiciones de entrada para verificar reglas de negocio (autenticación).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Herramienta: </w:t>
      </w:r>
      <w:r>
        <w:t>Selenium WebDriver / Cypress, para la automatización de pruebas E2E sobre el frontend Flutter Web.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2.2 Pruebas de Integración (Integration Testing)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Características: </w:t>
      </w:r>
      <w:r>
        <w:t>Evalúan la interacción y el flujo de datos entre módulos o componentes previamente probados de forma individual; en Helarate, entre el cliente Flutter y los servicios BaaS de Supabase (Auth, API REST y motor PostgreSQL).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Objetivo: </w:t>
      </w:r>
      <w:r>
        <w:t>Verificar que los subsistemas trabajen correctamente en conjunto: emisión y transporte de tokens JWT en las cabeceras HTTP, ejecución de triggers de base de datos al insertar registros de venta, y cumplimiento de las políticas de seguridad (RLS) entre capas cliente-servidor.</w:t>
      </w:r>
    </w:p>
    <w:p>
      <w:pPr>
        <w:spacing w:before="0" w:after="10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Integración incremental: </w:t>
      </w:r>
      <w:r>
        <w:t>basada en peticiones-respuesta HTTP (petición al endpoint, verificación de código de estado y estructura del payload JSON).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Verificación de efectos colaterales: </w:t>
      </w:r>
      <w:r>
        <w:t>en base de datos (cobertura de las rutas críticas: trigger de descuento de stock, restricción por rol).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Herramienta: </w:t>
      </w:r>
      <w:r>
        <w:t>Postman / Newman, para la construcción y ejecución automatizada de colecciones de pruebas de API REST.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2.3 Pruebas de Usabilidad (Usability Testing)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Características: </w:t>
      </w:r>
      <w:r>
        <w:t>Evalúan la facilidad de uso, eficiencia, accesibilidad y satisfacción del usuario final al interactuar con la interfaz, sin enfocarse en la lógica interna del sistema, sino en la experiencia de uso real.</w:t>
      </w:r>
    </w:p>
    <w:p>
      <w:pPr>
        <w:spacing w:before="0" w:after="100" w:line="276" w:lineRule="auto"/>
      </w:pPr>
      <w:r>
        <w:rPr>
          <w:b/>
          <w:color w:val="1A365D"/>
        </w:rPr>
        <w:t xml:space="preserve">Objetivo: </w:t>
      </w:r>
      <w:r>
        <w:t>Garantizar que los operarios de la nevería, con un perfil técnico limitado, puedan operar el sistema de forma intuitiva, rápida y sin errores, cumpliendo estándares de accesibilidad web y logrando un nivel de satisfacción aceptable.</w:t>
      </w:r>
    </w:p>
    <w:p>
      <w:pPr>
        <w:spacing w:before="0" w:after="100" w:line="276" w:lineRule="auto"/>
      </w:pPr>
      <w:r>
        <w:t>Método aplicado: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Auditoría automatizada: </w:t>
      </w:r>
      <w:r>
        <w:t>de accesibilidad y rendimiento con Google Lighthouse, bajo los lineamientos WCAG 2.1.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Evaluación heurística: </w:t>
      </w:r>
      <w:r>
        <w:t>de Jakob Nielsen (10 heurísticas), con énfasis en consistencia (#4) y eficiencia de uso (#7).</w:t>
      </w:r>
    </w:p>
    <w:p>
      <w:pPr>
        <w:pStyle w:val="ListBullet"/>
        <w:spacing w:before="0" w:after="60" w:line="276" w:lineRule="auto"/>
      </w:pPr>
      <w:r>
        <w:rPr>
          <w:b/>
          <w:color w:val="2B6CB0"/>
        </w:rPr>
        <w:t xml:space="preserve">Cuestionario SUS: </w:t>
      </w:r>
      <w:r>
        <w:t>(System Usability Scale, 10 ítems Likert 1-5) aplicado a usuarios reales, para obtener una puntuación cuantitativa de la usabilidad percibida.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3. Entorno de Pruebas y Diseño de los 9 Casos de Prueba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3.1 Entorno de Pruebas (Contenerización)</w:t>
      </w:r>
    </w:p>
    <w:p>
      <w:pPr>
        <w:spacing w:before="0" w:after="100" w:line="276" w:lineRule="auto"/>
      </w:pPr>
      <w:r>
        <w:t>Los 9 casos de prueba se ejecutan sobre un entorno de Staging estandarizado mediante un Dockerfile Multi-Stage: la aplicación se compila con flutter build web y se sirve mediante un contenedor Nginx (Alpine), levantado vía docker-compose.yml y expuesto en http://localhost:8080 (así como la URL en Vercel https://helarate-origin.vercel.app/). Este contenedor garantiza condiciones controladas para las pruebas de Caja Negra (Cypress/Selenium), Integración (Postman/Newman) y Usabilidad (Lighthouse).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4. Bloque 1: Documentación de Ejecución de Pruebas de Caja Negra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Caso de Prueba CN-01: Registro Exitoso de Venta con Stock Suficiente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CN-01 │ Caja Negra (Funcional / E2E)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Partición de Equivalencia (Clase Válida) │ Selenium WebDriver / Cypress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Servicio Web Vercel (https://helarate-origin.vercel.app/)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Validar que una venta de producto existente con cantidad válida se registre correctamente en el punto de venta y actualice el inventario visual.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Producto: 'Helado de Vainilla 1/2 Litro', Cantidad: 2, Precio Unitario: $45.00, Pago: $100.00 Efectivo.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El sistema procesa la venta, despliega mensaje 'Venta registrada con éxito', muestra cambio de $10.00 y el contador de stock visual disminuye en 2 unidades.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Registro grabado y stock actualizado.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Acceder al sistema en https://helarate-origin.vercel.app/ e iniciar sesión como cajero.</w:t>
      </w:r>
    </w:p>
    <w:p>
      <w:pPr>
        <w:spacing w:before="0" w:after="100" w:line="276" w:lineRule="auto"/>
      </w:pPr>
      <w:r>
        <w:t>2. Navegar a la pantalla 'Registrar Venta' / 'Ventas' en el menú principal.</w:t>
      </w:r>
    </w:p>
    <w:p>
      <w:pPr>
        <w:spacing w:before="0" w:after="100" w:line="276" w:lineRule="auto"/>
      </w:pPr>
      <w:r>
        <w:t>3. Verificar el contador de stock visual inicial del producto 'Helado de Vainilla 1/2 Litro' (20 unidades).</w:t>
      </w:r>
    </w:p>
    <w:p>
      <w:pPr>
        <w:spacing w:before="0" w:after="100" w:line="276" w:lineRule="auto"/>
      </w:pPr>
      <w:r>
        <w:t>4. Hacer clic en el botón flotante '+ Registrar Venta' para abrir la ventana modal.</w:t>
      </w:r>
    </w:p>
    <w:p>
      <w:pPr>
        <w:spacing w:before="0" w:after="100" w:line="276" w:lineRule="auto"/>
      </w:pPr>
      <w:r>
        <w:t>5. En el desplegable 'Producto', seleccionar 'Helado de Vainilla 1/2 Litro' ($45.00 MXN).</w:t>
      </w:r>
    </w:p>
    <w:p>
      <w:pPr>
        <w:spacing w:before="0" w:after="100" w:line="276" w:lineRule="auto"/>
      </w:pPr>
      <w:r>
        <w:t>6. Ingresar el valor 2 en el campo 'Cantidad'.</w:t>
      </w:r>
    </w:p>
    <w:p>
      <w:pPr>
        <w:spacing w:before="0" w:after="100" w:line="276" w:lineRule="auto"/>
      </w:pPr>
      <w:r>
        <w:t>7. Ingresar pago con $100.00 en efectivo, observando el cambio calculado ($10.00 MXN).</w:t>
      </w:r>
    </w:p>
    <w:p>
      <w:pPr>
        <w:spacing w:before="0" w:after="100" w:line="276" w:lineRule="auto"/>
      </w:pPr>
      <w:r>
        <w:t>8. Presionar el botón 'Confirmar Venta' / 'Registrar venta'.</w:t>
      </w:r>
    </w:p>
    <w:p>
      <w:pPr>
        <w:spacing w:before="0" w:after="100" w:line="276" w:lineRule="auto"/>
      </w:pPr>
      <w:r>
        <w:t>9. Verificar el despliegue del mensaje 'Venta registrada con éxito' y el descuento automático del stock visual a 18 unidades.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CN-01: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CN01-01: Estado Inicial del Inventario y Punto de Venta</w:t>
              <w:br/>
            </w:r>
            <w:r>
              <w:rPr>
                <w:i/>
                <w:color w:val="4A5568"/>
                <w:sz w:val="20"/>
              </w:rPr>
              <w:t>Muestra la interfaz del módulo de ventas con el catálogo de productos y el stock inicial del helado de vainilla.</w:t>
            </w:r>
            <w:r>
              <w:br/>
              <w:br/>
              <w:t>📌 Elementos a resaltar o mostrar en la captura:</w:t>
              <w:br/>
            </w:r>
            <w:r>
              <w:t xml:space="preserve">  • URL visible https://helarate-origin.vercel.app/</w:t>
              <w:br/>
            </w:r>
            <w:r>
              <w:t xml:space="preserve">  • Stock disponible del producto 'Helado de Vainilla 1/2 Litro' (20 pzs)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CN01-02: Formulario Modal 'Registrar Venta' Llenado</w:t>
              <w:br/>
            </w:r>
            <w:r>
              <w:rPr>
                <w:i/>
                <w:color w:val="4A5568"/>
                <w:sz w:val="20"/>
              </w:rPr>
              <w:t>Muestra la modal con la selección de producto, cantidad = 2 y cálculo del cambio.</w:t>
            </w:r>
            <w:r>
              <w:br/>
              <w:br/>
              <w:t>📌 Elementos a resaltar o mostrar en la captura:</w:t>
              <w:br/>
            </w:r>
            <w:r>
              <w:t xml:space="preserve">  • Producto: Helado de Vainilla 1/2 Litro</w:t>
              <w:br/>
            </w:r>
            <w:r>
              <w:t xml:space="preserve">  • Cantidad: 2</w:t>
              <w:br/>
            </w:r>
            <w:r>
              <w:t xml:space="preserve">  • Pago ingresado: $100.00 | Cambio: $10.00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CN01-03: Confirmación de Venta y Descuento de Stock Visual</w:t>
              <w:br/>
            </w:r>
            <w:r>
              <w:rPr>
                <w:i/>
                <w:color w:val="4A5568"/>
                <w:sz w:val="20"/>
              </w:rPr>
              <w:t>Muestra el SnackBar de confirmación verde y la actualización del historial de ventas.</w:t>
            </w:r>
            <w:r>
              <w:br/>
              <w:br/>
              <w:t>📌 Elementos a resaltar o mostrar en la captura:</w:t>
              <w:br/>
            </w:r>
            <w:r>
              <w:t xml:space="preserve">  • Mensaje 'Venta registrada con éxito'</w:t>
              <w:br/>
            </w:r>
            <w:r>
              <w:t xml:space="preserve">  • Nueva venta añadida por $90.00</w:t>
              <w:br/>
            </w:r>
            <w:r>
              <w:t xml:space="preserve">  • Stock disminuido a 18 pzs.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CN-02: Intento de Venta con Cantidad Superior al Stock Disponible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CN-02 │ Caja Negra (Funcional / Frontera)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Análisis de Valores Límite (Boundary Value Analysis) │ Selenium / Cypress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Servicio Web Vercel (https://helarate-origin.vercel.app/)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Verificar que el formulario de ventas impida procesar una transacción si la cantidad solicitada excede el límite de insumos en inventario.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Producto: 'Paleta de Mango', Stock Actual: 5 unidades, Cantidad Ingresada: 6 unidades.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El sistema bloquea la acción, no genera registro de venta y muestra una alerta roja en pantalla: 'Cantidad excede el stock disponible (Máximo: 5)' o 'Stock insuficiente'.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Bloqueo de venta y alerta de stock insuficiente validados.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Acceder al panel de ventas de Helarate.</w:t>
      </w:r>
    </w:p>
    <w:p>
      <w:pPr>
        <w:spacing w:before="0" w:after="100" w:line="276" w:lineRule="auto"/>
      </w:pPr>
      <w:r>
        <w:t>2. Seleccionar el producto 'Paleta de Mango' e inspeccionar su stock actual (5 unidades).</w:t>
      </w:r>
    </w:p>
    <w:p>
      <w:pPr>
        <w:spacing w:before="0" w:after="100" w:line="276" w:lineRule="auto"/>
      </w:pPr>
      <w:r>
        <w:t>3. Abrir la modal de 'Registrar Venta'.</w:t>
      </w:r>
    </w:p>
    <w:p>
      <w:pPr>
        <w:spacing w:before="0" w:after="100" w:line="276" w:lineRule="auto"/>
      </w:pPr>
      <w:r>
        <w:t>4. Seleccionar 'Paleta de Mango (5 disp.)'.</w:t>
      </w:r>
    </w:p>
    <w:p>
      <w:pPr>
        <w:spacing w:before="0" w:after="100" w:line="276" w:lineRule="auto"/>
      </w:pPr>
      <w:r>
        <w:t>5. Modificar manualmente el campo cantidad a 6 (superando el límite disponible por 1).</w:t>
      </w:r>
    </w:p>
    <w:p>
      <w:pPr>
        <w:spacing w:before="0" w:after="100" w:line="276" w:lineRule="auto"/>
      </w:pPr>
      <w:r>
        <w:t>6. Hacer clic en el botón 'Confirmar Venta' / 'Registrar venta'.</w:t>
      </w:r>
    </w:p>
    <w:p>
      <w:pPr>
        <w:spacing w:before="0" w:after="100" w:line="276" w:lineRule="auto"/>
      </w:pPr>
      <w:r>
        <w:t>7. Confirmar el bloqueo de la acción y el despliegue del aviso de validación.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CN-02: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CN02-01: Verificación del Stock Límite en Catálogo</w:t>
              <w:br/>
            </w:r>
            <w:r>
              <w:rPr>
                <w:i/>
                <w:color w:val="4A5568"/>
                <w:sz w:val="20"/>
              </w:rPr>
              <w:t>Muestra el stock disponible actual del producto antes de realizar el intento.</w:t>
            </w:r>
            <w:r>
              <w:br/>
              <w:br/>
              <w:t>📌 Elementos a resaltar o mostrar en la captura:</w:t>
              <w:br/>
            </w:r>
            <w:r>
              <w:t xml:space="preserve">  • Producto 'Paleta de Mango' seleccionado</w:t>
              <w:br/>
            </w:r>
            <w:r>
              <w:t xml:space="preserve">  • Indicador de stock actual: 5 unidades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CN02-02: Ingreso de Cantidad Excedente en Formulario</w:t>
              <w:br/>
            </w:r>
            <w:r>
              <w:rPr>
                <w:i/>
                <w:color w:val="4A5568"/>
                <w:sz w:val="20"/>
              </w:rPr>
              <w:t>Muestra el campo de cantidad habiendo ingresado una cifra mayor al stock disponible.</w:t>
            </w:r>
            <w:r>
              <w:br/>
              <w:br/>
              <w:t>📌 Elementos a resaltar o mostrar en la captura:</w:t>
              <w:br/>
            </w:r>
            <w:r>
              <w:t xml:space="preserve">  • Campo Cantidad editado a 6</w:t>
              <w:br/>
            </w:r>
            <w:r>
              <w:t xml:space="preserve">  • Foco en el botón de confirmación de venta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CN02-03: Alerta Roja de Validación y Bloqueo</w:t>
              <w:br/>
            </w:r>
            <w:r>
              <w:rPr>
                <w:i/>
                <w:color w:val="4A5568"/>
                <w:sz w:val="20"/>
              </w:rPr>
              <w:t>Muestra la alerta flotante de error y la permanencia del formulario.</w:t>
            </w:r>
            <w:r>
              <w:br/>
              <w:br/>
              <w:t>📌 Elementos a resaltar o mostrar en la captura:</w:t>
              <w:br/>
            </w:r>
            <w:r>
              <w:t xml:space="preserve">  • SnackBar rojo con mensaje 'Stock insuficiente'</w:t>
              <w:br/>
            </w:r>
            <w:r>
              <w:t xml:space="preserve">  • Formulario permanece abierto sin grabar venta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CN-03: Validación de Inicio de Sesión con Credenciales Inválidas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CN-03 │ Caja Negra (Seguridad / Autenticación UI)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Tabla de Decisión / Entradas Inválidas │ Selenium / Cypress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Servicio Web Vercel (https://helarate-origin.vercel.app/#/login)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Comprobar que el formulario de autenticación rechace accesos con correo o contraseña incorrectos y muestre retroalimentación clara sin exponer detalles internos.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Correo: 'empleado_falso@helarate.com', Contraseña: 'password_erronea123'.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El sistema permanece en la pantalla de login, no otorga token de sesión y muestra el mensaje de error: 'Credenciales inválidas. Verifique correo y contraseña'.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Denegación de acceso y alerta roja de credenciales inválidas confirmadas.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Abrir la página principal de Login (/login).</w:t>
      </w:r>
    </w:p>
    <w:p>
      <w:pPr>
        <w:spacing w:before="0" w:after="100" w:line="276" w:lineRule="auto"/>
      </w:pPr>
      <w:r>
        <w:t>2. Ingresar el correo erróneo 'empleado_falso@helarate.com' y contraseña 'password_erronea123'.</w:t>
      </w:r>
    </w:p>
    <w:p>
      <w:pPr>
        <w:spacing w:before="0" w:after="100" w:line="276" w:lineRule="auto"/>
      </w:pPr>
      <w:r>
        <w:t>3. Aceptar el Aviso de Privacidad si se solicita.</w:t>
      </w:r>
    </w:p>
    <w:p>
      <w:pPr>
        <w:spacing w:before="0" w:after="100" w:line="276" w:lineRule="auto"/>
      </w:pPr>
      <w:r>
        <w:t>4. Presionar el botón 'Iniciar Sesión'.</w:t>
      </w:r>
    </w:p>
    <w:p>
      <w:pPr>
        <w:spacing w:before="0" w:after="100" w:line="276" w:lineRule="auto"/>
      </w:pPr>
      <w:r>
        <w:t>5. Verificar la denegación de sesión y el mensaje de error.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CN-03: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CN03-01: Formulario de Login con Credenciales Erróneas</w:t>
              <w:br/>
            </w:r>
            <w:r>
              <w:rPr>
                <w:i/>
                <w:color w:val="4A5568"/>
                <w:sz w:val="20"/>
              </w:rPr>
              <w:t>Muestra la interfaz de autenticación con los datos de prueba no autorizados.</w:t>
            </w:r>
            <w:r>
              <w:br/>
              <w:br/>
              <w:t>📌 Elementos a resaltar o mostrar en la captura:</w:t>
              <w:br/>
            </w:r>
            <w:r>
              <w:t xml:space="preserve">  • Campo correo: empleado_falso@helarate.com</w:t>
              <w:br/>
            </w:r>
            <w:r>
              <w:t xml:space="preserve">  • Campo contraseña enmascarado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CN03-02: Modal de Aviso de Privacidad Aceptado</w:t>
              <w:br/>
            </w:r>
            <w:r>
              <w:rPr>
                <w:i/>
                <w:color w:val="4A5568"/>
                <w:sz w:val="20"/>
              </w:rPr>
              <w:t>Muestra la ventana modal de aviso de privacidad previa a la autenticación.</w:t>
            </w:r>
            <w:r>
              <w:br/>
              <w:br/>
              <w:t>📌 Elementos a resaltar o mostrar en la captura:</w:t>
              <w:br/>
            </w:r>
            <w:r>
              <w:t xml:space="preserve">  • Modal de aviso de privacidad</w:t>
              <w:br/>
            </w:r>
            <w:r>
              <w:t xml:space="preserve">  • Botón 'Aceptar y continuar'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CN03-03: Rechazo de Autenticación y SnackBar de Error</w:t>
              <w:br/>
            </w:r>
            <w:r>
              <w:rPr>
                <w:i/>
                <w:color w:val="4A5568"/>
                <w:sz w:val="20"/>
              </w:rPr>
              <w:t>Muestra la alerta flotante roja de error y el bloqueo de navegación.</w:t>
            </w:r>
            <w:r>
              <w:br/>
              <w:br/>
              <w:t>📌 Elementos a resaltar o mostrar en la captura:</w:t>
              <w:br/>
            </w:r>
            <w:r>
              <w:t xml:space="preserve">  • SnackBar rojo con 'Invalid login credentials'</w:t>
              <w:br/>
            </w:r>
            <w:r>
              <w:t xml:space="preserve">  • Permanencia en la pantalla de login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5. Bloque 2: Documentación de Ejecución de Pruebas de Integración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Caso de Prueba INT-01: Autenticación vía Supabase Auth API y Verificación de JWT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INT-01 │ Pruebas de Integración (API / Autenticación)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Prueba Cliente-API (Endpoint HTTP POST) │ Postman / Newman + GitHub Actions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Instancia Supabase Auth + PostgreSQL (Backend Vercel)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Validar la integración sincrónica entre la capa de auth de Flutter y el servicio Supabase Auth (POST /auth/v1/token?grant_type=password), verificando la recepción de cabeceras y estructura de token JWT.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Body JSON: {"email": "cajero@helarate.com", "password": "Secreta123!"}.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Código de estado HTTP 200 OK. La respuesta JSON contiene las claves access_token, refresh_token y user con datos de perfil válidos.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Petición exitosa 200 OK y estructura JWT validada.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Disparar el workflow int01-auth.yml en GitHub Actions (o ejecutar colección en Postman/Newman).</w:t>
      </w:r>
    </w:p>
    <w:p>
      <w:pPr>
        <w:spacing w:before="0" w:after="100" w:line="276" w:lineRule="auto"/>
      </w:pPr>
      <w:r>
        <w:t>2. El runner inicializa Newman y configura variables de entorno del servidor Supabase.</w:t>
      </w:r>
    </w:p>
    <w:p>
      <w:pPr>
        <w:spacing w:before="0" w:after="100" w:line="276" w:lineRule="auto"/>
      </w:pPr>
      <w:r>
        <w:t>3. Newman envía la petición HTTP POST a /auth/v1/token?grant_type=password.</w:t>
      </w:r>
    </w:p>
    <w:p>
      <w:pPr>
        <w:spacing w:before="0" w:after="100" w:line="276" w:lineRule="auto"/>
      </w:pPr>
      <w:r>
        <w:t>4. Se evalúan 5 aserciones de prueba automáticas (pm.test): Status 200 OK, presencia de access_token, refresh_token, token_type Bearer y objeto user con perfil de cajero.</w:t>
      </w:r>
    </w:p>
    <w:p>
      <w:pPr>
        <w:spacing w:before="0" w:after="100" w:line="276" w:lineRule="auto"/>
      </w:pPr>
      <w:r>
        <w:t>5. Generación e inspección del reporte JUnit como artefacto de ejecución.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INT-01: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INT01-01: Ejecución de Colección en Postman / Newman CLI</w:t>
              <w:br/>
            </w:r>
            <w:r>
              <w:rPr>
                <w:i/>
                <w:color w:val="4A5568"/>
                <w:sz w:val="20"/>
              </w:rPr>
              <w:t>Muestra la respuesta del endpoint POST /auth/v1/token con status 200 OK.</w:t>
            </w:r>
            <w:r>
              <w:br/>
              <w:br/>
              <w:t>📌 Elementos a resaltar o mostrar en la captura:</w:t>
              <w:br/>
            </w:r>
            <w:r>
              <w:t xml:space="preserve">  • Endpoint URL /auth/v1/token?grant_type=password</w:t>
              <w:br/>
            </w:r>
            <w:r>
              <w:t xml:space="preserve">  • Status HTTP 200 OK</w:t>
              <w:br/>
            </w:r>
            <w:r>
              <w:t xml:space="preserve">  • Payload de respuesta con access_token JWT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INT01-02: Workflow de GitHub Actions (.github/workflows/int01-auth.yml)</w:t>
              <w:br/>
            </w:r>
            <w:r>
              <w:rPr>
                <w:i/>
                <w:color w:val="4A5568"/>
                <w:sz w:val="20"/>
              </w:rPr>
              <w:t>Muestra la ejecución automatizada en CI/CD aprobando las 5 aserciones de integración.</w:t>
            </w:r>
            <w:r>
              <w:br/>
              <w:br/>
              <w:t>📌 Elementos a resaltar o mostrar en la captura:</w:t>
              <w:br/>
            </w:r>
            <w:r>
              <w:t xml:space="preserve">  • Step 'Run Newman Integration Tests' en verde</w:t>
              <w:br/>
            </w:r>
            <w:r>
              <w:t xml:space="preserve">  • 5/5 Tests Passed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INT-02: Inserción de Venta vía REST API y Activación de Trigger PostgreSQL de Inventario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INT-02 │ Pruebas de Integración (API REST + Trigger BD)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Prueba de Integración End-to-End API a BD │ Postman / Newman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Instancia Supabase (API REST + PostgreSQL BaaS)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Verificar que al enviar una nueva venta a /rest/v1/ventas, el backend procese el registro y ejecute automáticamente el Trigger PostgreSQL para decrementar los registros en la tabla insumos.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Header: Authorization: Bearer &lt;JWT_TOKEN_CAJERO&gt;.</w:t>
              <w:br/>
              <w:t>Body JSON: {"producto_id": "UUID-123", "cantidad": 3, "total": 135.00}.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El POST retorna HTTP 201 Created. La consulta posterior a insumos confirma que el stock se redujo automáticamente a 17 unidades gracias al Trigger PostgreSQL.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Petición HTTP 201 Created y activación de Trigger de BD confirmada.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Consultar el stock inicial del producto vía GET /rest/v1/insumos?id=eq.UUID-123 (Stock inicial = 20).</w:t>
      </w:r>
    </w:p>
    <w:p>
      <w:pPr>
        <w:spacing w:before="0" w:after="100" w:line="276" w:lineRule="auto"/>
      </w:pPr>
      <w:r>
        <w:t>2. Enviar petición HTTP POST a /rest/v1/ventas adjuntando la cabecera Bearer Token del cajero y el body JSON de venta (cantidad = 3).</w:t>
      </w:r>
    </w:p>
    <w:p>
      <w:pPr>
        <w:spacing w:before="0" w:after="100" w:line="276" w:lineRule="auto"/>
      </w:pPr>
      <w:r>
        <w:t>3. Verificar respuesta HTTP 201 Created del backend Supabase.</w:t>
      </w:r>
    </w:p>
    <w:p>
      <w:pPr>
        <w:spacing w:before="0" w:after="100" w:line="276" w:lineRule="auto"/>
      </w:pPr>
      <w:r>
        <w:t>4. Ejecutar nuevamente GET /rest/v1/insumos?id=eq.UUID-123.</w:t>
      </w:r>
    </w:p>
    <w:p>
      <w:pPr>
        <w:spacing w:before="0" w:after="100" w:line="276" w:lineRule="auto"/>
      </w:pPr>
      <w:r>
        <w:t>5. Comprobar que el Trigger PostgreSQL de inventario decrementó automáticamente el stock a 17 unidades en la base de datos.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INT-02: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INT02-01: Consulta de Stock Inicial vía GET /rest/v1/insumos</w:t>
              <w:br/>
            </w:r>
            <w:r>
              <w:rPr>
                <w:i/>
                <w:color w:val="4A5568"/>
                <w:sz w:val="20"/>
              </w:rPr>
              <w:t>Muestra el valor de stock_actual = 20 en la respuesta JSON del servicio REST.</w:t>
            </w:r>
            <w:r>
              <w:br/>
              <w:br/>
              <w:t>📌 Elementos a resaltar o mostrar en la captura:</w:t>
              <w:br/>
            </w:r>
            <w:r>
              <w:t xml:space="preserve">  • GET /rest/v1/insumos?id=eq.UUID-123</w:t>
              <w:br/>
            </w:r>
            <w:r>
              <w:t xml:space="preserve">  • Respuesta JSON: "stock_actual": 20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INT02-02: Envío de Venta POST /rest/v1/ventas y Descuento de Trigger</w:t>
              <w:br/>
            </w:r>
            <w:r>
              <w:rPr>
                <w:i/>
                <w:color w:val="4A5568"/>
                <w:sz w:val="20"/>
              </w:rPr>
              <w:t>Muestra la respuesta 201 Created del POST y la verificación posterior con stock = 17.</w:t>
            </w:r>
            <w:r>
              <w:br/>
              <w:br/>
              <w:t>📌 Elementos a resaltar o mostrar en la captura:</w:t>
              <w:br/>
            </w:r>
            <w:r>
              <w:t xml:space="preserve">  • POST /rest/v1/ventas Status 201 Created</w:t>
              <w:br/>
            </w:r>
            <w:r>
              <w:t xml:space="preserve">  • GET posterior mostrando "stock_actual": 17 (Trigger ejecutado)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INT-03: Verificación de Políticas Row Level Security (RLS) para Rol Empleado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INT-03 │ Pruebas de Integración (Seguridad / RLS PostgreSQL)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Prueba de Integración de Control de Acceso (RBAC) │ Postman / Newman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Instancia Supabase (PostgreSQL con políticas RLS)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Comprobar que las políticas Row Level Security (RLS) en PostgreSQL impidan a un usuario con rol 'Empleado' consultar o modificar la tabla restringida gastos_operativos.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Header: Authorization: Bearer &lt;JWT_TOKEN_EMPLEADO&gt;.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Supabase/PostgreSQL retorna HTTP 403 Forbidden o respuesta JSON vacía [] debido a las políticas de seguridad RLS configuradas a nivel de base de datos.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Restricción de acceso RLS validada (HTTP 403 / JSON vacío []).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Obtener un token JWT autenticado para un usuario con rol 'Empleado'.</w:t>
      </w:r>
    </w:p>
    <w:p>
      <w:pPr>
        <w:spacing w:before="0" w:after="100" w:line="276" w:lineRule="auto"/>
      </w:pPr>
      <w:r>
        <w:t>2. Intentar realizar una petición GET a /rest/v1/gastos_operativos adjuntando dicho token.</w:t>
      </w:r>
    </w:p>
    <w:p>
      <w:pPr>
        <w:spacing w:before="0" w:after="100" w:line="276" w:lineRule="auto"/>
      </w:pPr>
      <w:r>
        <w:t>3. Intentar realizar una petición POST a /rest/v1/gastos_operativos registrando un nuevo gasto.</w:t>
      </w:r>
    </w:p>
    <w:p>
      <w:pPr>
        <w:spacing w:before="0" w:after="100" w:line="276" w:lineRule="auto"/>
      </w:pPr>
      <w:r>
        <w:t>4. Verificar el rechazo por políticas de seguridad RLS del motor PostgreSQL.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INT-03: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INT03-01: Intento de Acceso Denegado por RLS (GET /gastos_operativos)</w:t>
              <w:br/>
            </w:r>
            <w:r>
              <w:rPr>
                <w:i/>
                <w:color w:val="4A5568"/>
                <w:sz w:val="20"/>
              </w:rPr>
              <w:t>Muestra el bloqueo de la consulta a datos financieros para el rol Empleado.</w:t>
            </w:r>
            <w:r>
              <w:br/>
              <w:br/>
              <w:t>📌 Elementos a resaltar o mostrar en la captura:</w:t>
              <w:br/>
            </w:r>
            <w:r>
              <w:t xml:space="preserve">  • Header Authorization: Bearer &lt;TOKEN_EMPLEADO&gt;</w:t>
              <w:br/>
            </w:r>
            <w:r>
              <w:t xml:space="preserve">  • Respuesta HTTP 403 Forbidden o Array Vacío [] por RLS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6. Bloque 3: Documentación de Ejecución de Pruebas de Usabilidad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Caso de Prueba US-01: Auditoría Automática de Accesibilidad y Contraste con Lighthouse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US-01 │ Pruebas de Usabilidad (Accesibilidad Web)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Auditoría Automatizada de Estándares WCAG 2.1 │ Google Lighthouse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Servidor de despliegue Vercel / Chrome DevTools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Evaluar la accesibilidad visual de la interfaz de ventas de Helarate, garantizando contraste adecuado de colores, etiquetas ARIA y legibilidad para el usuario.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URL de la aplicación web (https://helarate-origin.vercel.app/#/ventas). Mode: Navigation, Device: Desktop.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Puntuación de Accesibilidad &gt;= 90/100. Cero alertas críticas de contraste de color en botones de acción ni campos de texto sin etiquetas asociadas.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Puntuación obtenida: 94/100 en Accesibilidad (WCAG 2.1).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Abrir la app web Helarate en Google Chrome.</w:t>
      </w:r>
    </w:p>
    <w:p>
      <w:pPr>
        <w:spacing w:before="0" w:after="100" w:line="276" w:lineRule="auto"/>
      </w:pPr>
      <w:r>
        <w:t>2. Presionar F12 para abrir DevTools y seleccionar la pestaña 'Lighthouse'.</w:t>
      </w:r>
    </w:p>
    <w:p>
      <w:pPr>
        <w:spacing w:before="0" w:after="100" w:line="276" w:lineRule="auto"/>
      </w:pPr>
      <w:r>
        <w:t>3. Seleccionar la categoría 'Accesibilidad' y modo 'Escritorio'.</w:t>
      </w:r>
    </w:p>
    <w:p>
      <w:pPr>
        <w:spacing w:before="0" w:after="100" w:line="276" w:lineRule="auto"/>
      </w:pPr>
      <w:r>
        <w:t>4. Presionar el botón 'Analizar carga de página'.</w:t>
      </w:r>
    </w:p>
    <w:p>
      <w:pPr>
        <w:spacing w:before="0" w:after="100" w:line="276" w:lineRule="auto"/>
      </w:pPr>
      <w:r>
        <w:t>5. Generar y revisar el reporte cuantitativo y las auditorías aprobadas.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US-01: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US01-01: Reporte de Auditoría de Accesibilidad en Google Lighthouse</w:t>
              <w:br/>
            </w:r>
            <w:r>
              <w:rPr>
                <w:i/>
                <w:color w:val="4A5568"/>
                <w:sz w:val="20"/>
              </w:rPr>
              <w:t>Muestra la tarjeta de puntuación de Lighthouse indicando un puntaje &gt;= 90/100.</w:t>
            </w:r>
            <w:r>
              <w:br/>
              <w:br/>
              <w:t>📌 Elementos a resaltar o mostrar en la captura:</w:t>
              <w:br/>
            </w:r>
            <w:r>
              <w:t xml:space="preserve">  • Score de Accesibilidad: 94 / 100</w:t>
              <w:br/>
            </w:r>
            <w:r>
              <w:t xml:space="preserve">  • Auditorías de contraste de color y etiquetas ARIA aprobadas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US-02: Evaluación Heurística de Nielsen en Navegación y Adaptabilidad Responsiva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US-02 │ Pruebas de Usabilidad (Heurísticas / UX)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Evaluación Heurística de Jakob Nielsen (#4, #7 y #8) │ Matriz de Inspección UX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Servidor Vercel (Edge &amp; Serverless Runtime)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Verificar que el layout responsivo se adapte óptimamente de Sidebar (Escritorio) a Menú de Navegación Inferior (Móvil/Tablet) sin solapamiento de elementos ni pérdida de contexto visual.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Resoluciones de pantalla: 1920x1080 (Desktop) y 375x812 (Móvil).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Cero solapamiento de texto o botones. La navegación mantiene consistencia de estándares (Heurística #4) y eficiencia de uso (Heurística #7). Tiempo de registro de venta &lt; 15 segundos.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Adaptabilidad responsiva fluida sin errores visuales de maquetado.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Cargar el dashboard principal en navegador a resolución 1920x1080 (modo Escritorio) y verificar la presencia del Sidebar izquierdo.</w:t>
      </w:r>
    </w:p>
    <w:p>
      <w:pPr>
        <w:spacing w:before="0" w:after="100" w:line="276" w:lineRule="auto"/>
      </w:pPr>
      <w:r>
        <w:t>2. Redimensionar el viewport del navegador a 375px de ancho (modo móvil) mediante Device Mode.</w:t>
      </w:r>
    </w:p>
    <w:p>
      <w:pPr>
        <w:spacing w:before="0" w:after="100" w:line="276" w:lineRule="auto"/>
      </w:pPr>
      <w:r>
        <w:t>3. Comprobar la transición automática del Sidebar al menú de navegación inferior (BottomNavigationBar / Drawer).</w:t>
      </w:r>
    </w:p>
    <w:p>
      <w:pPr>
        <w:spacing w:before="0" w:after="100" w:line="276" w:lineRule="auto"/>
      </w:pPr>
      <w:r>
        <w:t>4. Ejecutar el flujo completo de registro de una venta en modo móvil.</w:t>
      </w:r>
    </w:p>
    <w:p>
      <w:pPr>
        <w:spacing w:before="0" w:after="100" w:line="276" w:lineRule="auto"/>
      </w:pPr>
      <w:r>
        <w:t>5. Medir la ausencia de desbordamientos de pantalla (overflow) y el tiempo total de registro (&lt; 15 segundos).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US-02: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US02-01: Comparativa Responsiva (Escritorio 1920px vs. Móvil 375px)</w:t>
              <w:br/>
            </w:r>
            <w:r>
              <w:rPr>
                <w:i/>
                <w:color w:val="4A5568"/>
                <w:sz w:val="20"/>
              </w:rPr>
              <w:t>Muestra la transición de Sidebar a Menú Inferior sin solapamiento de elementos UI.</w:t>
            </w:r>
            <w:r>
              <w:br/>
              <w:br/>
              <w:t>📌 Elementos a resaltar o mostrar en la captura:</w:t>
              <w:br/>
            </w:r>
            <w:r>
              <w:t xml:space="preserve">  • Layout Desktop 1920x1080 con Sidebar</w:t>
              <w:br/>
            </w:r>
            <w:r>
              <w:t xml:space="preserve">  • Layout Móvil 375x812 con Bottom Navigation Bar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Caso de Prueba US-03: Medición de la Satisfacción de Usuario mediante Escala SUS (System Usability Scale)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Identificador / Categoría: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US-03 │ Pruebas de Usabilidad (Satisfacción del Usuario)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Técnica / Herramienta: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Cuestionario Estándar SUS (10 Ítems Likert 1-5) │ Formulario con Usuarios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Entorno de Ejecución: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Servidor de despliegue Vercel / Formulario SUS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Objetivo del Caso: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Medir cuantitativamente la usabilidad percibida y facilidad de aprendizaje del sistema por parte de 3 operarios reales de nevería tras completar tareas clave.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Datos de Entrada: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Tareas de prueba: (1) Iniciar sesión, (2) Registrar 3 ventas de helados, (3) Consultar stock de conos.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t>Puntuación promedio de la escala SUS &gt;= 75/100 (Calificación 'Aceptable / Bueno - Grado B/A'), demostrando un sistema intuitivo y fácil de aprender.</w:t>
            </w:r>
          </w:p>
        </w:tc>
      </w:tr>
      <w:tr>
        <w:tc>
          <w:tcPr>
            <w:tcW w:type="dxa" w:w="2880"/>
            <w:shd w:fill="EDF2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1A365D"/>
              </w:rPr>
              <w:t>Estado de la Prueba:</w:t>
            </w:r>
          </w:p>
        </w:tc>
        <w:tc>
          <w:tcPr>
            <w:tcW w:type="dxa" w:w="648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 (PASSED) — Puntuación promedio obtenida: 82.5 / 100 (Grado A - Altamente Aceptable).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b/>
          <w:color w:val="1A365D"/>
        </w:rPr>
        <w:t xml:space="preserve">Pasos Realizados: </w:t>
      </w:r>
      <w:r>
        <w:t>Procedimiento Paso a Paso de Ejecución:</w:t>
      </w:r>
    </w:p>
    <w:p>
      <w:pPr>
        <w:spacing w:before="0" w:after="100" w:line="276" w:lineRule="auto"/>
      </w:pPr>
      <w:r>
        <w:t>1. Presentar la aplicación Helarate a 3 operarios de nevería sin capacitación previa extensiva.</w:t>
      </w:r>
    </w:p>
    <w:p>
      <w:pPr>
        <w:spacing w:before="0" w:after="100" w:line="276" w:lineRule="auto"/>
      </w:pPr>
      <w:r>
        <w:t>2. Solicitar la ejecución autónoma de las 3 tareas clave (Login, registrar 3 ventas, consultar stock).</w:t>
      </w:r>
    </w:p>
    <w:p>
      <w:pPr>
        <w:spacing w:before="0" w:after="100" w:line="276" w:lineRule="auto"/>
      </w:pPr>
      <w:r>
        <w:t>3. Al finalizar las tareas, aplicar el cuestionario estandarizado SUS de 10 preguntas Likert (1-5).</w:t>
      </w:r>
    </w:p>
    <w:p>
      <w:pPr>
        <w:spacing w:before="0" w:after="100" w:line="276" w:lineRule="auto"/>
      </w:pPr>
      <w:r>
        <w:t>4. Calcular el puntaje final SUS utilizando la fórmula estandarizada: SUS = (Suma de aportaciones de preguntas impares e pares) * 2.5.</w:t>
      </w:r>
    </w:p>
    <w:p>
      <w:pPr>
        <w:spacing w:before="0" w:after="100" w:line="276" w:lineRule="auto"/>
      </w:pPr>
      <w:r>
        <w:t>5. Analizar el grado de usabilidad obtenido.</w:t>
      </w:r>
    </w:p>
    <w:p>
      <w:pPr>
        <w:keepNext/>
        <w:spacing w:before="280" w:after="80"/>
      </w:pPr>
      <w:r>
        <w:rPr>
          <w:b/>
          <w:color w:val="2B6CB0"/>
          <w:sz w:val="26"/>
        </w:rPr>
        <w:t>Evidencia Visual y Documentación — Caso US-03: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6CB0"/>
          <w:left w:val="single" w:sz="36" w:space="0" w:color="1A365D"/>
          <w:bottom w:val="single" w:sz="6" w:space="0" w:color="2B6CB0"/>
          <w:right w:val="single" w:sz="6" w:space="0" w:color="2B6CB0"/>
        </w:tblBorders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2"/>
              </w:rPr>
              <w:t>📷 CAPTURA DE EVIDENCIA US03-01: Consolidado de Respuestas y Puntuación Escala SUS</w:t>
              <w:br/>
            </w:r>
            <w:r>
              <w:rPr>
                <w:i/>
                <w:color w:val="4A5568"/>
                <w:sz w:val="20"/>
              </w:rPr>
              <w:t>Muestra la matriz de resultados de los 3 operarios y el cálculo del puntaje promedio SUS.</w:t>
            </w:r>
            <w:r>
              <w:br/>
              <w:br/>
              <w:t>📌 Elementos a resaltar o mostrar en la captura:</w:t>
              <w:br/>
            </w:r>
            <w:r>
              <w:t xml:space="preserve">  • Tabla con respuestas Likert (1-5) de los 3 usuarios</w:t>
              <w:br/>
            </w:r>
            <w:r>
              <w:t xml:space="preserve">  • Puntaje final promedio SUS = 82.5 / 100</w:t>
              <w:br/>
            </w:r>
          </w:p>
          <w:p>
            <w:pPr>
              <w:spacing w:before="240" w:after="240"/>
              <w:jc w:val="center"/>
            </w:pPr>
            <w:r>
              <w:rPr>
                <w:b/>
                <w:color w:val="A0AEC0"/>
                <w:sz w:val="22"/>
              </w:rPr>
              <w:t>[ PEGAR / INSERTAR CAPTURA DE PANTALLA AQUÍ 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7. Matriz General de Resultados y Conclusiones del Proyecto</w:t>
      </w:r>
    </w:p>
    <w:p>
      <w:pPr>
        <w:spacing w:before="0" w:after="100" w:line="276" w:lineRule="auto"/>
      </w:pPr>
      <w:r>
        <w:t>A continuación se consolida la matriz general de los 9 casos de prueba ejecutados: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Tipo / Bloque</w:t>
            </w:r>
          </w:p>
        </w:tc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Criterio de Éxito</w:t>
            </w:r>
          </w:p>
        </w:tc>
        <w:tc>
          <w:tcPr>
            <w:tcW w:type="dxa" w:w="1560"/>
            <w:shd w:fill="1A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86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CN-01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Registro Exitoso de Venta</w:t>
            </w:r>
          </w:p>
        </w:tc>
        <w:tc>
          <w:tcPr>
            <w:tcW w:type="dxa" w:w="1296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Caja Negra</w:t>
            </w:r>
          </w:p>
        </w:tc>
        <w:tc>
          <w:tcPr>
            <w:tcW w:type="dxa" w:w="172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Selenium / Cypress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Venta procesada, stock -2</w:t>
            </w:r>
          </w:p>
        </w:tc>
        <w:tc>
          <w:tcPr>
            <w:tcW w:type="dxa" w:w="100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CN-02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Venta Excedente a Stock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Caja Negra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Selenium / Cypress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Bloqueo y alerta roja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CN-03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Login Credenciales Inválidas</w:t>
            </w:r>
          </w:p>
        </w:tc>
        <w:tc>
          <w:tcPr>
            <w:tcW w:type="dxa" w:w="1296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Caja Negra</w:t>
            </w:r>
          </w:p>
        </w:tc>
        <w:tc>
          <w:tcPr>
            <w:tcW w:type="dxa" w:w="172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Selenium / Cypress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Permanencia login y error</w:t>
            </w:r>
          </w:p>
        </w:tc>
        <w:tc>
          <w:tcPr>
            <w:tcW w:type="dxa" w:w="100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INT-01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Autenticación Supabase API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Integración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Postman / Newman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HTTP 200 OK + JWT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INT-02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Trigger BD de Inventario</w:t>
            </w:r>
          </w:p>
        </w:tc>
        <w:tc>
          <w:tcPr>
            <w:tcW w:type="dxa" w:w="1296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Integración</w:t>
            </w:r>
          </w:p>
        </w:tc>
        <w:tc>
          <w:tcPr>
            <w:tcW w:type="dxa" w:w="172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Postman / Newman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HTTP 201 Created + stock -3</w:t>
            </w:r>
          </w:p>
        </w:tc>
        <w:tc>
          <w:tcPr>
            <w:tcW w:type="dxa" w:w="100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INT-03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Verificación RLS Empleado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Integración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Postman / Newman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HTTP 403 Forbidden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US-01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Accesibilidad Lighthouse</w:t>
            </w:r>
          </w:p>
        </w:tc>
        <w:tc>
          <w:tcPr>
            <w:tcW w:type="dxa" w:w="1296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Usabilidad</w:t>
            </w:r>
          </w:p>
        </w:tc>
        <w:tc>
          <w:tcPr>
            <w:tcW w:type="dxa" w:w="172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Google Lighthouse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Puntaje &gt;= 90/100</w:t>
            </w:r>
          </w:p>
        </w:tc>
        <w:tc>
          <w:tcPr>
            <w:tcW w:type="dxa" w:w="100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US-02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Evaluación Heurística UX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Usabilidad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Matriz Nielsen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Sin solapamientos &lt; 15s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  <w:tr>
        <w:tc>
          <w:tcPr>
            <w:tcW w:type="dxa" w:w="86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US-03</w:t>
            </w:r>
          </w:p>
        </w:tc>
        <w:tc>
          <w:tcPr>
            <w:tcW w:type="dxa" w:w="2160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Satisfacción Escala SUS</w:t>
            </w:r>
          </w:p>
        </w:tc>
        <w:tc>
          <w:tcPr>
            <w:tcW w:type="dxa" w:w="1296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Usabilidad</w:t>
            </w:r>
          </w:p>
        </w:tc>
        <w:tc>
          <w:tcPr>
            <w:tcW w:type="dxa" w:w="172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Cuestionario SUS</w:t>
            </w:r>
          </w:p>
        </w:tc>
        <w:tc>
          <w:tcPr>
            <w:tcW w:type="dxa" w:w="2304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t>Puntaje SUS &gt;= 75/100</w:t>
            </w:r>
          </w:p>
        </w:tc>
        <w:tc>
          <w:tcPr>
            <w:tcW w:type="dxa" w:w="1008"/>
            <w:shd w:fill="F7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40" w:after="40"/>
            </w:pPr>
            <w:r>
              <w:rPr>
                <w:b/>
                <w:color w:val="276749"/>
              </w:rPr>
              <w:t>PASÓ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b/>
          <w:color w:val="2B6CB0"/>
          <w:sz w:val="26"/>
        </w:rPr>
        <w:t>Conclusiones Generales del Equipo 6:</w:t>
      </w:r>
    </w:p>
    <w:p>
      <w:pPr>
        <w:spacing w:before="0" w:after="100" w:line="276" w:lineRule="auto"/>
      </w:pPr>
      <w:r>
        <w:t>1. La ejecución exitosa del 100% de los 9 casos de prueba confirma que la arquitectura de Helarate (Flutter Web + Supabase BaaS + PostgreSQL) posee una base sólida tanto a nivel funcional como de integración y usabilidad.</w:t>
      </w:r>
    </w:p>
    <w:p>
      <w:pPr>
        <w:spacing w:before="0" w:after="100" w:line="276" w:lineRule="auto"/>
      </w:pPr>
      <w:r>
        <w:t>2. Las pruebas de Caja Negra validaron la robustez del módulo de ventas y el control estricto de insumos. Las pruebas de Integración certificaron la correcta orquestación de triggers y políticas de seguridad RLS en base de datos. Por último, las pruebas de Usabilidad respaldaron una excelente accesibilidad (94/100) y alta satisfacción de los operarios (82.5/100 SUS).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