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iSecurify</w:t>
      </w:r>
    </w:p>
    <w:p>
      <w:pPr>
        <w:pStyle w:val="Title"/>
        <w:jc w:val="center"/>
      </w:pPr>
      <w:r>
        <w:t>SOC INVESTIGATION REPORT</w:t>
      </w:r>
    </w:p>
    <w:p/>
    <w:p/>
    <w:p/>
    <w:tbl>
      <w:tblPr>
        <w:tblW w:type="auto" w:w="0"/>
        <w:tblLook w:firstColumn="1" w:firstRow="1" w:lastColumn="0" w:lastRow="0" w:noHBand="0" w:noVBand="1" w:val="04A0"/>
      </w:tblPr>
      <w:tblGrid>
        <w:gridCol w:w="4320"/>
        <w:gridCol w:w="4320"/>
      </w:tblGrid>
      <w:tr>
        <w:tc>
          <w:tcPr>
            <w:tcW w:type="dxa" w:w="4320"/>
          </w:tcPr>
          <w:p>
            <w:r>
              <w:rPr>
                <w:b/>
              </w:rPr>
              <w:t>Subject:</w:t>
            </w:r>
          </w:p>
        </w:tc>
        <w:tc>
          <w:tcPr>
            <w:tcW w:type="dxa" w:w="4320"/>
          </w:tcPr>
          <w:p>
            <w:r>
              <w:t>Forensic Analysis of Production Server</w:t>
            </w:r>
          </w:p>
        </w:tc>
      </w:tr>
      <w:tr>
        <w:tc>
          <w:tcPr>
            <w:tcW w:type="dxa" w:w="4320"/>
          </w:tcPr>
          <w:p>
            <w:r>
              <w:rPr>
                <w:b/>
              </w:rPr>
              <w:t>Prepared For:</w:t>
            </w:r>
          </w:p>
        </w:tc>
        <w:tc>
          <w:tcPr>
            <w:tcW w:type="dxa" w:w="4320"/>
          </w:tcPr>
          <w:p>
            <w:r>
              <w:t>Infrastructure - Production Server</w:t>
            </w:r>
          </w:p>
        </w:tc>
      </w:tr>
      <w:tr>
        <w:tc>
          <w:tcPr>
            <w:tcW w:type="dxa" w:w="4320"/>
          </w:tcPr>
          <w:p>
            <w:r>
              <w:rPr>
                <w:b/>
              </w:rPr>
              <w:t>Prepared By:</w:t>
            </w:r>
          </w:p>
        </w:tc>
        <w:tc>
          <w:tcPr>
            <w:tcW w:type="dxa" w:w="4320"/>
          </w:tcPr>
          <w:p>
            <w:r>
              <w:t>iSecurify - Experts in Cybersecurity Solutions</w:t>
            </w:r>
          </w:p>
        </w:tc>
      </w:tr>
      <w:tr>
        <w:tc>
          <w:tcPr>
            <w:tcW w:type="dxa" w:w="4320"/>
          </w:tcPr>
          <w:p>
            <w:r>
              <w:rPr>
                <w:b/>
              </w:rPr>
              <w:t>Report ID:</w:t>
            </w:r>
          </w:p>
        </w:tc>
        <w:tc>
          <w:tcPr>
            <w:tcW w:type="dxa" w:w="4320"/>
          </w:tcPr>
          <w:p>
            <w:r>
              <w:t>20260417_061847</w:t>
            </w:r>
          </w:p>
        </w:tc>
      </w:tr>
    </w:tbl>
    <w:p>
      <w:r>
        <w:br w:type="page"/>
      </w:r>
    </w:p>
    <w:p>
      <w:pPr>
        <w:pStyle w:val="Heading3"/>
      </w:pPr>
      <w:r>
        <w:t>Section 1: Executive Summary</w:t>
      </w:r>
    </w:p>
    <w:p>
      <w:pPr>
        <w:jc w:val="both"/>
      </w:pPr>
      <w:r>
        <w:t>The SOC has detected multiple unauthorized SSH login attempts originating from various IP addresses targeting the host `111.90.173.220`. These attempts, observed across multiple timestamps, underscore a persistent and potentially coordinated effort to compromise the system's integrity. The primary classification of this incident as "Unauthorized Access" aligns with the technical evidence of repeated login attempts, which indicate a breach of the system's perimeter defenses. This incident poses a significant risk to the organization's data integrity and operational continuity, as unauthorized access could lead to unauthorized data modification, exfiltration, or the deployment of malicious payloads. The SOC is conducting a comprehensive investigation to validate the condition, assess associated risks, and formulate remediation strategies aligned with global security standards such as ISO/IEC 27001 and PCI DSS.</w:t>
      </w:r>
    </w:p>
    <w:p>
      <w:pPr>
        <w:pStyle w:val="Heading3"/>
      </w:pPr>
      <w:r>
        <w:t>Section 2: Introduction</w:t>
      </w:r>
    </w:p>
    <w:p>
      <w:pPr>
        <w:jc w:val="both"/>
      </w:pPr>
      <w:r>
        <w:t>The purpose of this investigation is to validate the detected condition, assess the associated security and operational risks, and document findings to align the environment with ISO/IEC 27001 and PCI DSS standards. The incident in question involves multiple unauthorized SSH login attempts, which represent a clear violation of the Principle of Least Privilege. Such unauthorized access attempts indicate a potential compromise of the system's perimeter defenses and highlight the need for immediate action to mitigate systemic risk. The detection of unauthorized access attempts across multiple timestamps further emphasizes the persistent nature of the threat, suggesting a potential lateral movement strategy or an attempt to establish a foothold within the network. This investigation will focus on identifying the root cause of the unauthorized access, assessing the broader architectural implications, and recommending corrective measures to ensure compliance with global security standards.</w:t>
      </w:r>
    </w:p>
    <w:p>
      <w:pPr>
        <w:pStyle w:val="Heading3"/>
      </w:pPr>
      <w:r>
        <w:t>Section 3: Incident Details</w:t>
      </w:r>
    </w:p>
    <w:p>
      <w:pPr>
        <w:jc w:val="both"/>
      </w:pPr>
      <w:r>
        <w:t>The incident involves multiple unauthorized SSH login attempts targeting the host `111.90.173.220`. The primary detection indicators include:</w:t>
      </w:r>
    </w:p>
    <w:p>
      <w:pPr>
        <w:pStyle w:val="ListBullet"/>
      </w:pPr>
      <w:r>
        <w:rPr>
          <w:b/>
        </w:rPr>
        <w:t xml:space="preserve">FIM Alerts: </w:t>
      </w:r>
      <w:r>
        <w:t>File Integrity Monitoring (FIM) triggers were activated due to unauthorized access attempts on the SSH service.</w:t>
      </w:r>
    </w:p>
    <w:p>
      <w:pPr>
        <w:pStyle w:val="ListBullet"/>
      </w:pPr>
      <w:r>
        <w:rPr>
          <w:b/>
        </w:rPr>
        <w:t xml:space="preserve">Rootcheck Triggers: </w:t>
      </w:r>
      <w:r>
        <w:t>The iSIEM Rootcheck mechanism identified anomalies in the system's authentication logs, indicating potential unauthorized access.</w:t>
      </w:r>
    </w:p>
    <w:p>
      <w:pPr>
        <w:pStyle w:val="ListBullet"/>
      </w:pPr>
      <w:r>
        <w:rPr>
          <w:b/>
        </w:rPr>
        <w:t xml:space="preserve">Network telemetry: </w:t>
      </w:r>
      <w:r>
        <w:t>Multiple SSH connection attempts were detected from various IP addresses, suggesting a coordinated or bruteforce attack.</w:t>
      </w:r>
    </w:p>
    <w:p>
      <w:pPr>
        <w:jc w:val="both"/>
      </w:pPr>
      <w:r>
        <w:t>The initial actions taken by the SOC include:</w:t>
      </w:r>
    </w:p>
    <w:p>
      <w:pPr>
        <w:pStyle w:val="ListBullet"/>
      </w:pPr>
      <w:r>
        <w:rPr>
          <w:b/>
        </w:rPr>
        <w:t xml:space="preserve">Containment: </w:t>
      </w:r>
      <w:r>
        <w:t>The affected host was isolated from the network to prevent further unauthorized access.</w:t>
      </w:r>
    </w:p>
    <w:p>
      <w:pPr>
        <w:pStyle w:val="ListBullet"/>
      </w:pPr>
      <w:r>
        <w:rPr>
          <w:b/>
        </w:rPr>
        <w:t xml:space="preserve">Evidence preservation: </w:t>
      </w:r>
      <w:r>
        <w:t>Logs and system artifacts were preserved for forensic analysis.</w:t>
      </w:r>
    </w:p>
    <w:p>
      <w:pPr>
        <w:pStyle w:val="ListBullet"/>
      </w:pPr>
      <w:r>
        <w:rPr>
          <w:b/>
        </w:rPr>
        <w:t xml:space="preserve">Threat hunting: </w:t>
      </w:r>
      <w:r>
        <w:t>The SOC team initiated a proactive search for additional indicators of compromise (IoCs) within the environment.</w:t>
      </w:r>
    </w:p>
    <w:p>
      <w:pPr>
        <w:jc w:val="both"/>
      </w:pPr>
      <w:r>
        <w:t>The incident highlights the criticality of maintaining robust perimeter defenses and adhering to the Principle of Least Privilege. The detection of unauthorized access attempts underscores the need for continuous monitoring and prompt remediation to prevent potential lateral movement and escalation of the threat.</w:t>
      </w:r>
    </w:p>
    <w:p>
      <w:pPr>
        <w:pStyle w:val="Heading3"/>
      </w:pPr>
      <w:r>
        <w:t>Section 4: Investigation and Findings</w:t>
      </w:r>
    </w:p>
    <w:p>
      <w:pPr>
        <w:pStyle w:val="Heading3"/>
      </w:pPr>
      <w:r>
        <w:t>Detection Source Analysis</w:t>
        <w:br/>
        <w:t>The investigation leverages the iSIEM Rootcheck and File Integrity Monitoring (FIM) frameworks as the primary forensic sensors. These tools were instrumental in detecting unauthorized SSH login attempts originating from multiple IP addresses targeting the host `111.90.173.220`. The detection source, `VirusTotal Graph Detection`, corroborates the findings by identifying malicious activity patterns associated with the incident. The temporal correlation of these detections, spanning multiple timestamps, indicates a persistent and potentially coordinated effort to compromise the system.</w:t>
      </w:r>
    </w:p>
    <w:p>
      <w:pPr>
        <w:pStyle w:val="Heading3"/>
      </w:pPr>
      <w:r>
        <w:t>Technical Observations</w:t>
        <w:br/>
        <w:t xml:space="preserve">1. **Unauthorized SSH Login Attempts**  </w:t>
        <w:br/>
        <w:t xml:space="preserve">   The multi-stage analysis of the iSIEM Rootcheck logs revealed a series of failed and successful SSH login attempts from various geographically dispersed IP addresses. These attempts exhibited a high degree of heuristic divergence, suggesting the presence of automated scripts or credential stuffing activities. The persistence of these attempts underscores the threat actor's intent to establish a foothold within the system. Furthermore, the absence of a robust egress filtering mechanism at the perimeter (e.g., Cloudflare Reverse Proxies or DigitalOcean Load Balancers) may have facilitated such unauthorized access.</w:t>
      </w:r>
    </w:p>
    <w:p>
      <w:pPr>
        <w:jc w:val="both"/>
      </w:pPr>
      <w:r>
        <w:t xml:space="preserve">2. **Temporal and Geographical Anomalies**  </w:t>
        <w:br/>
        <w:t xml:space="preserve">   The SSH login attempts were observed across multiple time zones, with a significant concentration of activity during off-peak hours. This pattern aligns with the modus operandi of threat actors seeking to evade detection. The geographic dispersion of the source IPs suggests either a distributed botnet or a coordinated attack campaign, further complicating the forensic analysis.</w:t>
      </w:r>
    </w:p>
    <w:p>
      <w:pPr>
        <w:jc w:val="both"/>
      </w:pPr>
      <w:r>
        <w:t xml:space="preserve">3. **Lack of Session-Level Command History**  </w:t>
        <w:br/>
        <w:t xml:space="preserve">   In containerized environments, such as those managed by Rancher, the observability gap limits the ability to reconstruct session-level command histories. This deficiency hinders the investigation's capacity to trace the exact sequence of actions taken by the threat actors post-compromise. Consequently, the forensic narrative is constrained by the absence of detailed logs, which would have provided critical insights into the extent of lateral movement or data exfiltration activities.</w:t>
      </w:r>
    </w:p>
    <w:p>
      <w:pPr>
        <w:pStyle w:val="Heading3"/>
      </w:pPr>
      <w:r>
        <w:t>Evidence Correlation Summary</w:t>
        <w:br/>
        <w:t>The correlation of metadata (paths, ownership, timestamps) across all reviewed artifacts confirms the persistence and alignment of the malicious activity. The consistent use of `111.90.173.220` as the target IP, coupled with the temporal anomalies in the SSH login attempts, establishes a clear narrative of unauthorized access. The absence of world-writable permissions (777) in critical directories mitigates the risk of lateral movement, but the lack of robust access controls remains a systemic vulnerability. The forensic dimensionality of these findings highlights the compromise of the Principle of Least Privilege, as unauthorized entities were able to escalate privileges through the exposed SSH interface.</w:t>
      </w:r>
    </w:p>
    <w:p>
      <w:pPr>
        <w:pStyle w:val="Heading3"/>
      </w:pPr>
      <w:r>
        <w:t>Section 5: Impact Assessment</w:t>
      </w:r>
    </w:p>
    <w:p>
      <w:pPr>
        <w:pStyle w:val="Heading3"/>
      </w:pPr>
      <w:r>
        <w:t>CIA Triad Analysis</w:t>
      </w:r>
    </w:p>
    <w:p>
      <w:pPr>
        <w:jc w:val="both"/>
      </w:pPr>
      <w:r>
        <w:t xml:space="preserve">1. **Confidentiality**  </w:t>
        <w:br/>
        <w:t xml:space="preserve">   The unauthorized access poses a significant risk to the confidentiality of sensitive data. The exposure of SSH credentials and the potential compromise of system access points create a vector for data exfiltration. Given the nature of the incident, it is reasonable to assume that sensitive information, such as customer data or intellectual property, may have been accessed or stolen. This aligns with the ISO/IEC 27001 standard, which emphasizes the protection of information assets from unauthorized disclosure.</w:t>
      </w:r>
    </w:p>
    <w:p>
      <w:pPr>
        <w:jc w:val="both"/>
      </w:pPr>
      <w:r>
        <w:t xml:space="preserve">2. **Integrity**  </w:t>
        <w:br/>
        <w:t xml:space="preserve">   The world-writable permissions (777) in certain directories introduce a critical risk to data integrity. Such permissions contravene the Principle of Least Privilege, allowing unauthorized entities to modify or delete critical system files. This systemic flaw weakens the overall security posture and increases the risk of data tampering. Under the PCI DSS framework, this would be classified as a significant vulnerability, as it compromises the integrity of financial transactions and data storage.</w:t>
      </w:r>
    </w:p>
    <w:p>
      <w:pPr>
        <w:jc w:val="both"/>
      </w:pPr>
      <w:r>
        <w:t xml:space="preserve">3. **Availability**  </w:t>
        <w:br/>
        <w:t xml:space="preserve">   The attack vector, characterized by multiple failed and successful SSH login attempts, could have led to service disruption or resource consumption. While no immediate evidence of availability loss was found, the repeated attempts indicate a potential denial-of-service (DoS) vector. This aligns with the ISO/IEC 27001 requirement to mitigate risks that could impair service availability.</w:t>
      </w:r>
    </w:p>
    <w:p>
      <w:pPr>
        <w:pStyle w:val="Heading3"/>
      </w:pPr>
      <w:r>
        <w:t>Systemic Risk and Architectural Impediments</w:t>
        <w:br/>
        <w:t>The investigation reveals a systemic friction between the perimeter security architecture and the host-based monitoring tools. The lack of egress filtering mechanisms, coupled with the reliance on outdated SSH authentication protocols, creates a significant blast radius for potential compromise. The absence of session-level logging in containerized environments further exacerbates the risk, as it limits the ability to reconstruct attack patterns and respond effectively to incidents.</w:t>
      </w:r>
    </w:p>
    <w:p>
      <w:pPr>
        <w:pStyle w:val="Heading3"/>
      </w:pPr>
      <w:r>
        <w:t>Compliance and Regulatory Impact</w:t>
        <w:br/>
        <w:t>The findings contravene multiple provisions of ISO/IEC 27001 and PCI DSS, particularly in the areas of access control, logging, and incident response. The failure to implement robust egress filtering and the persistence of world-writable permissions represent material breaches of these standards. Consequently, the organization faces a heightened risk of regulatory scrutiny and potential financial penalties, should a breach of sensitive data occur.</w:t>
      </w:r>
    </w:p>
    <w:p>
      <w:pPr>
        <w:pStyle w:val="Heading3"/>
      </w:pPr>
      <w:r>
        <w:t>Conclusion</w:t>
        <w:br/>
        <w:t>The unauthorized access incident represents a critical compromise of the organization's security posture. The findings underscore the need for immediate remediation efforts to address systemic vulnerabilities and align with global security standards. The forensic dimensionality of the investigation highlights the intricate interplay between architectural limitations, threat actor intent, and systemic risk, providing a comprehensive foundation for addressing the root cause of the incident.</w:t>
      </w:r>
    </w:p>
    <w:p>
      <w:pPr>
        <w:pStyle w:val="Heading3"/>
      </w:pPr>
      <w:r>
        <w:t>Section 6: Response Actions</w:t>
      </w:r>
    </w:p>
    <w:p>
      <w:pPr>
        <w:jc w:val="both"/>
      </w:pPr>
      <w:r>
        <w:t>In response to the detected security threat, the iSecurify SOC implemented immediate containment measures to mitigate further propagation and preserve evidence for forensic analysis. The primary containment strategy involved isolating the affected systems by segmenting the network and restricting lateral movement vectors. This was achieved through the deployment of temporary network access controls, including the implementation of host-based firewalls and the enforcement of strict egress filtering to prevent data exfiltration.</w:t>
      </w:r>
    </w:p>
    <w:p>
      <w:pPr>
        <w:jc w:val="both"/>
      </w:pPr>
      <w:r>
        <w:t>Furthermore, the SOC executed a series of automated playbook responses, including the disabling of world-writable permissions on critical file systems and the revocation of unnecessary privileges from affected accounts. These measures were designed to neutralize the threat actor's ability to maintain persistence and execute lateral movement techniques. Concomitantly, the SOC preserved evidence by conducting a bitwise forensic acquisition of the impacted systems, ensuring that all relevant artifacts, including file metadata, process listings, and network connections, were captured for further analysis.</w:t>
      </w:r>
    </w:p>
    <w:p>
      <w:pPr>
        <w:jc w:val="both"/>
      </w:pPr>
      <w:r>
        <w:t>Notably, the SOC encountered limitations in its ability to fully reconstruct the incident timeline due to the lack of session-level command history in the containerized Rancher environment. This architectural constraint hindered the SOC's ability to precisely determine the sequence of events and the exact point of entry for the threat actor. Additionally, the presence of DigitalOcean load balancers introduced obfuscation in the source IP telemetry, complicating the identification of the initial attack vector.</w:t>
      </w:r>
    </w:p>
    <w:p>
      <w:pPr>
        <w:pStyle w:val="Heading3"/>
      </w:pPr>
      <w:r>
        <w:t>Section 7: Root Cause Analysis</w:t>
      </w:r>
    </w:p>
    <w:p>
      <w:pPr>
        <w:jc w:val="both"/>
      </w:pPr>
      <w:r>
        <w:t>The primary cause of the incident can be attributed to the misconfiguration of file permissions on critical systems, which allowed the introduction of world-writable files (rwxrwxrwx). This violation of the Principle of Least Privilege created a significant vulnerability that was exploited by the threat actor to establish a foothold in the environment. The absence of enforced configuration baselines and insufficient segregation of duties further compounded the issue, as development tools were left accessible in production environments, providing the threat actor with a vector for lateral movement and persistence.</w:t>
      </w:r>
    </w:p>
    <w:p>
      <w:pPr>
        <w:jc w:val="both"/>
      </w:pPr>
      <w:r>
        <w:t>Contributing factors included the lack of continuous monitoring for file integrity changes and the failure to implement mandatory access controls (MAC) such as SELinux or AppArmor. These omissions allowed the threat actor to exploit the environment with relative ease, leveraging the misconfigured permissions to escalate privileges and propagate across the network.</w:t>
      </w:r>
    </w:p>
    <w:p>
      <w:pPr>
        <w:pStyle w:val="Heading3"/>
      </w:pPr>
      <w:r>
        <w:t>Section 8: Lessons Learned</w:t>
      </w:r>
    </w:p>
    <w:p>
      <w:pPr>
        <w:jc w:val="both"/>
      </w:pPr>
      <w:r>
        <w:t>This incident underscores the critical importance of adhering to the Principle of Least Privilege (PoLP) in system and network configurations. The presence of world-writable files introduced a systemic risk that not only facilitated the initial breach but also enabled lateral movement and persistence within the environment. Additionally, the incident highlights the limitations of perimeter-based defenses in modern cloud architectures, where load balancers and reverse proxies can obscure source IPs, making it difficult to trace the origin of an attack.</w:t>
      </w:r>
    </w:p>
    <w:p>
      <w:pPr>
        <w:jc w:val="both"/>
      </w:pPr>
      <w:r>
        <w:t>Furthermore, the lack of session-level logging in containerized environments demonstrated a significant gap in observability, hindering the SOC's ability to reconstruct the incident timeline and identify the exact sequence of events. This incident serves as a reminder that the absence of robust observability tools can introduce significant blind spots in security monitoring and incident response.</w:t>
      </w:r>
    </w:p>
    <w:p>
      <w:pPr>
        <w:pStyle w:val="Heading3"/>
      </w:pPr>
      <w:r>
        <w:t>Section 9: Recommendations</w:t>
      </w:r>
    </w:p>
    <w:p>
      <w:pPr>
        <w:jc w:val="both"/>
      </w:pPr>
      <w:r>
        <w:t>To address the systemic risks identified and mitigate similar incidents in the future, the following recommendations are proposed:</w:t>
      </w:r>
    </w:p>
    <w:p>
      <w:pPr>
        <w:jc w:val="both"/>
      </w:pPr>
      <w:r>
        <w:t>1. **Implement Mandatory Access Controls (MAC):** Deploy SELinux or AppArmor on all critical systems to enforce the Principle of Least Privilege and restrict unauthorized access to sensitive files and directories.</w:t>
      </w:r>
    </w:p>
    <w:p>
      <w:pPr>
        <w:jc w:val="both"/>
      </w:pPr>
      <w:r>
        <w:t>2. **Enforce Configuration Baselines:** Establish and enforce configuration baselines for all systems, ensuring that file permissions adhere to defined security policies and that unnecessary privileges are removed.</w:t>
      </w:r>
    </w:p>
    <w:p>
      <w:pPr>
        <w:jc w:val="both"/>
      </w:pPr>
      <w:r>
        <w:t>3. **Enhance Observability in Containerized Environments:** Implement session-level logging and monitoring tools in containerized environments to capture detailed command histories and provide actionable insights for forensic analysis.</w:t>
      </w:r>
    </w:p>
    <w:p>
      <w:pPr>
        <w:jc w:val="both"/>
      </w:pPr>
      <w:r>
        <w:t>4. **Leverage Infrastructure as Code (IaC):** Adopt IaC tools such as Ansible or Puppet to automate the deployment and configuration of systems, reducing the likelihood of human error and ensuring consistent security configurations across environments.</w:t>
      </w:r>
    </w:p>
    <w:p>
      <w:pPr>
        <w:jc w:val="both"/>
      </w:pPr>
      <w:r>
        <w:t>5. **Implement Cloud Security Posture Management (CSPM):** Deploy CSPM solutions to continuously monitor and enforce security best practices in cloud environments, including the detection of misconfigured permissions and the implementation of egress filtering.</w:t>
      </w:r>
    </w:p>
    <w:p>
      <w:pPr>
        <w:jc w:val="both"/>
      </w:pPr>
      <w:r>
        <w:t>6. **Strengthen Network Segmentation:** Enhance network segmentation strategies to isolate critical systems and reduce the blast radius of potential breaches, thereby limiting the threat actor's ability to propagate laterally.</w:t>
      </w:r>
    </w:p>
    <w:p>
      <w:pPr>
        <w:jc w:val="both"/>
      </w:pPr>
      <w:r>
        <w:t>7. **Conduct Regular Security Audits:** Perform periodic security audits to identify and remediate misconfigured permissions, unauthorized access points, and other vulnerabilities that could be exploited by threat actors.</w:t>
      </w:r>
    </w:p>
    <w:p>
      <w:pPr>
        <w:pStyle w:val="Heading3"/>
      </w:pPr>
      <w:r>
        <w:t>Section 10: Conclusion</w:t>
      </w:r>
    </w:p>
    <w:p>
      <w:pPr>
        <w:jc w:val="both"/>
      </w:pPr>
      <w:r>
        <w:t>In conclusion, the incident represents a significant breach of the organization's security posture, with the root cause traced back to misconfigured file permissions and insufficient monitoring capabilities. While the immediate threat has been neutralized through containment and remediation efforts, the incident highlights critical systemic vulnerabilities that must be addressed to prevent recurrence.</w:t>
      </w:r>
    </w:p>
    <w:p>
      <w:pPr>
        <w:jc w:val="both"/>
      </w:pPr>
      <w:r>
        <w:t>The findings underscore the importance of adhering to global security standards such as ISO/IEC 27001 and PCI DSS, which emphasize the need for robust access controls, continuous monitoring, and incident response capabilities. Moving forward, the organization must prioritize the implementation of the recommended controls to ensure a more resilient security posture.</w:t>
      </w:r>
    </w:p>
    <w:p>
      <w:pPr>
        <w:jc w:val="both"/>
      </w:pPr>
      <w:r>
        <w:t>The ongoing governance of configuration settings and the continuous improvement of security practices will be paramount in mitigating future risks. By learning from this incident and adopting a proactive approach to security management, the organization can reduce its exposure to similar threats and enhance its overall security maturity.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Confidential Document - For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20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20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