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2EC" w14:textId="5477029F" w:rsidR="009D141E" w:rsidRPr="00863EEC" w:rsidRDefault="00F40C64" w:rsidP="00EA0FE9">
      <w:pPr>
        <w:widowControl/>
        <w:autoSpaceDE/>
        <w:autoSpaceDN/>
        <w:adjustRightInd/>
        <w:spacing w:after="200"/>
        <w:jc w:val="center"/>
        <w:rPr>
          <w:rFonts w:asciiTheme="minorHAnsi" w:eastAsiaTheme="minorHAnsi" w:hAnsiTheme="minorHAnsi" w:cstheme="minorBidi"/>
          <w:b/>
          <w:sz w:val="28"/>
        </w:rPr>
      </w:pPr>
      <w:r w:rsidRPr="00F40C64">
        <w:rPr>
          <w:rFonts w:asciiTheme="minorHAnsi" w:eastAsiaTheme="minorHAnsi" w:hAnsiTheme="minorHAnsi" w:cstheme="minorBidi"/>
          <w:b/>
          <w:sz w:val="28"/>
        </w:rPr>
        <w:t>Assignment</w:t>
      </w:r>
      <w:r w:rsidR="000B0421" w:rsidRPr="000B0421">
        <w:rPr>
          <w:rFonts w:asciiTheme="minorHAnsi" w:eastAsiaTheme="minorHAnsi" w:hAnsiTheme="minorHAnsi" w:cstheme="minorBidi"/>
          <w:b/>
          <w:sz w:val="28"/>
        </w:rPr>
        <w:t xml:space="preserve"> #</w:t>
      </w:r>
      <w:r w:rsidR="002B1682" w:rsidRPr="002B1682">
        <w:rPr>
          <w:rFonts w:asciiTheme="minorHAnsi" w:eastAsiaTheme="minorHAnsi" w:hAnsiTheme="minorHAnsi" w:cstheme="minorBidi" w:hint="eastAsia"/>
          <w:b/>
          <w:sz w:val="28"/>
        </w:rPr>
        <w:t>4</w:t>
      </w:r>
      <w:r w:rsidR="001D7C9B" w:rsidRPr="00863EEC">
        <w:rPr>
          <w:rFonts w:asciiTheme="minorHAnsi" w:eastAsiaTheme="minorHAnsi" w:hAnsiTheme="minorHAnsi" w:cstheme="minorBidi"/>
          <w:b/>
          <w:sz w:val="28"/>
        </w:rPr>
        <w:t xml:space="preserve"> </w:t>
      </w:r>
      <w:r w:rsidR="00FD37D0" w:rsidRPr="00863EEC">
        <w:rPr>
          <w:rFonts w:asciiTheme="minorHAnsi" w:eastAsiaTheme="minorHAnsi" w:hAnsiTheme="minorHAnsi" w:cstheme="minorBidi"/>
          <w:b/>
          <w:sz w:val="28"/>
        </w:rPr>
        <w:t>Association Rule</w:t>
      </w:r>
      <w:r w:rsidR="00F13BE5" w:rsidRPr="00863EEC">
        <w:rPr>
          <w:rFonts w:asciiTheme="minorHAnsi" w:eastAsiaTheme="minorHAnsi" w:hAnsiTheme="minorHAnsi" w:cstheme="minorBidi"/>
          <w:b/>
          <w:sz w:val="28"/>
        </w:rPr>
        <w:t>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3EEC" w:rsidRPr="008B30F2" w14:paraId="0151C98D" w14:textId="77777777" w:rsidTr="000C5705">
        <w:tc>
          <w:tcPr>
            <w:tcW w:w="9576" w:type="dxa"/>
          </w:tcPr>
          <w:p w14:paraId="4EB2AE9F" w14:textId="77777777" w:rsidR="00863EEC" w:rsidRPr="008B30F2" w:rsidRDefault="00863EEC" w:rsidP="00EA0FE9">
            <w:pPr>
              <w:widowControl/>
              <w:autoSpaceDE/>
              <w:autoSpaceDN/>
              <w:adjustRightInd/>
              <w:spacing w:after="200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bookmarkStart w:id="0" w:name="_Hlk493892449"/>
            <w:r w:rsidRPr="008B30F2">
              <w:rPr>
                <w:rFonts w:ascii="Calibri" w:eastAsia="Calibri" w:hAnsi="Calibri"/>
                <w:b/>
                <w:sz w:val="22"/>
                <w:szCs w:val="22"/>
              </w:rPr>
              <w:t>Submission Instructions</w:t>
            </w:r>
          </w:p>
          <w:p w14:paraId="717501A4" w14:textId="58B607ED" w:rsidR="00863EEC" w:rsidRPr="00820DF3" w:rsidRDefault="00863EEC" w:rsidP="00EA0FE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contextualSpacing/>
              <w:rPr>
                <w:rFonts w:asciiTheme="minorHAnsi" w:hAnsiTheme="minorHAnsi"/>
                <w:sz w:val="22"/>
              </w:rPr>
            </w:pPr>
            <w:r w:rsidRPr="00820DF3">
              <w:rPr>
                <w:rFonts w:asciiTheme="minorHAnsi" w:hAnsiTheme="minorHAnsi"/>
                <w:sz w:val="22"/>
              </w:rPr>
              <w:t>Submit the following</w:t>
            </w:r>
            <w:r w:rsidRPr="006D5FED">
              <w:rPr>
                <w:rFonts w:asciiTheme="minorHAnsi" w:hAnsiTheme="minorHAnsi"/>
                <w:b/>
                <w:sz w:val="22"/>
              </w:rPr>
              <w:t xml:space="preserve"> </w:t>
            </w:r>
            <w:r w:rsidRPr="00820DF3">
              <w:rPr>
                <w:rFonts w:asciiTheme="minorHAnsi" w:hAnsiTheme="minorHAnsi"/>
                <w:sz w:val="22"/>
              </w:rPr>
              <w:t xml:space="preserve">files through </w:t>
            </w:r>
            <w:r w:rsidRPr="00435204">
              <w:rPr>
                <w:rFonts w:asciiTheme="minorHAnsi" w:hAnsiTheme="minorHAnsi"/>
                <w:sz w:val="22"/>
              </w:rPr>
              <w:t>Blackboard</w:t>
            </w:r>
            <w:r w:rsidRPr="00820DF3">
              <w:rPr>
                <w:rFonts w:asciiTheme="minorHAnsi" w:hAnsiTheme="minorHAnsi"/>
                <w:sz w:val="22"/>
              </w:rPr>
              <w:t xml:space="preserve">: </w:t>
            </w:r>
          </w:p>
          <w:p w14:paraId="4035864D" w14:textId="1D7D2A21" w:rsidR="00863EEC" w:rsidRPr="00863EEC" w:rsidRDefault="00863EEC" w:rsidP="00EA0FE9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Theme="minorHAnsi" w:hAnsiTheme="minorHAnsi"/>
                <w:sz w:val="22"/>
              </w:rPr>
            </w:pPr>
            <w:r w:rsidRPr="00863EEC">
              <w:rPr>
                <w:rFonts w:asciiTheme="minorHAnsi" w:hAnsiTheme="minorHAnsi"/>
                <w:sz w:val="22"/>
              </w:rPr>
              <w:t xml:space="preserve">The </w:t>
            </w:r>
            <w:r w:rsidRPr="009628B5">
              <w:rPr>
                <w:rFonts w:asciiTheme="minorHAnsi" w:hAnsiTheme="minorHAnsi"/>
                <w:b/>
                <w:sz w:val="22"/>
              </w:rPr>
              <w:t>output file</w:t>
            </w:r>
            <w:r w:rsidRPr="00863EEC">
              <w:rPr>
                <w:rFonts w:asciiTheme="minorHAnsi" w:hAnsiTheme="minorHAnsi"/>
                <w:sz w:val="22"/>
              </w:rPr>
              <w:t xml:space="preserve"> “</w:t>
            </w:r>
            <w:r w:rsidR="008D2106" w:rsidRPr="008D2106">
              <w:rPr>
                <w:rFonts w:asciiTheme="minorHAnsi" w:hAnsiTheme="minorHAnsi"/>
                <w:sz w:val="22"/>
              </w:rPr>
              <w:t>association_rules.xlsx</w:t>
            </w:r>
            <w:r w:rsidRPr="00863EEC">
              <w:rPr>
                <w:rFonts w:asciiTheme="minorHAnsi" w:hAnsiTheme="minorHAnsi"/>
                <w:sz w:val="22"/>
              </w:rPr>
              <w:t>.”</w:t>
            </w:r>
          </w:p>
          <w:p w14:paraId="606E13D5" w14:textId="77777777" w:rsidR="00863EEC" w:rsidRPr="00863EEC" w:rsidRDefault="00863EEC" w:rsidP="00EA0FE9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Theme="minorHAnsi" w:hAnsiTheme="minorHAnsi"/>
                <w:sz w:val="22"/>
              </w:rPr>
            </w:pPr>
            <w:r w:rsidRPr="00863EEC">
              <w:rPr>
                <w:rFonts w:asciiTheme="minorHAnsi" w:hAnsiTheme="minorHAnsi"/>
                <w:sz w:val="22"/>
              </w:rPr>
              <w:t xml:space="preserve">The completed </w:t>
            </w:r>
            <w:r w:rsidRPr="009628B5">
              <w:rPr>
                <w:rFonts w:asciiTheme="minorHAnsi" w:hAnsiTheme="minorHAnsi"/>
                <w:b/>
                <w:sz w:val="22"/>
              </w:rPr>
              <w:t>answer sheet</w:t>
            </w:r>
            <w:r w:rsidRPr="00863EEC">
              <w:rPr>
                <w:rFonts w:asciiTheme="minorHAnsi" w:hAnsiTheme="minorHAnsi"/>
                <w:sz w:val="22"/>
              </w:rPr>
              <w:t xml:space="preserve"> provided on the </w:t>
            </w:r>
            <w:r w:rsidR="00CE3FC5">
              <w:rPr>
                <w:rFonts w:asciiTheme="minorHAnsi" w:hAnsiTheme="minorHAnsi"/>
                <w:sz w:val="22"/>
              </w:rPr>
              <w:t>last</w:t>
            </w:r>
            <w:r w:rsidRPr="00863EEC">
              <w:rPr>
                <w:rFonts w:asciiTheme="minorHAnsi" w:hAnsiTheme="minorHAnsi"/>
                <w:sz w:val="22"/>
              </w:rPr>
              <w:t xml:space="preserve"> page.</w:t>
            </w:r>
          </w:p>
          <w:p w14:paraId="79FBC6BD" w14:textId="77777777" w:rsidR="00863EEC" w:rsidRPr="008B30F2" w:rsidRDefault="00863EEC" w:rsidP="00EA0FE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8B30F2">
              <w:rPr>
                <w:rFonts w:ascii="Calibri" w:eastAsia="Calibri" w:hAnsi="Calibri"/>
                <w:sz w:val="22"/>
                <w:szCs w:val="22"/>
              </w:rPr>
              <w:t>If you do not follow the instructions, your assignment will be counted late.</w:t>
            </w:r>
          </w:p>
          <w:p w14:paraId="06804132" w14:textId="5E501D5C" w:rsidR="00863EEC" w:rsidRPr="008B30F2" w:rsidRDefault="00863EEC" w:rsidP="00EA0FE9">
            <w:pPr>
              <w:widowControl/>
              <w:autoSpaceDE/>
              <w:autoSpaceDN/>
              <w:adjustRightInd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bookmarkEnd w:id="0"/>
    </w:tbl>
    <w:p w14:paraId="39ADC40B" w14:textId="77777777" w:rsidR="00AA0D5B" w:rsidRPr="00B52514" w:rsidRDefault="00AA0D5B" w:rsidP="00EA0FE9">
      <w:pPr>
        <w:pStyle w:val="ListParagraph"/>
        <w:ind w:left="360"/>
        <w:contextualSpacing/>
        <w:rPr>
          <w:rFonts w:asciiTheme="minorHAnsi" w:hAnsiTheme="minorHAnsi"/>
        </w:rPr>
      </w:pPr>
    </w:p>
    <w:p w14:paraId="5A46BF13" w14:textId="77777777" w:rsidR="00B52514" w:rsidRPr="005220CB" w:rsidRDefault="00B52514" w:rsidP="00EA0FE9">
      <w:pPr>
        <w:spacing w:after="120"/>
        <w:jc w:val="center"/>
        <w:rPr>
          <w:rFonts w:asciiTheme="minorHAnsi" w:hAnsiTheme="minorHAnsi"/>
          <w:b/>
        </w:rPr>
      </w:pPr>
      <w:r w:rsidRPr="005220CB">
        <w:rPr>
          <w:rFonts w:asciiTheme="minorHAnsi" w:hAnsiTheme="minorHAnsi"/>
          <w:b/>
        </w:rPr>
        <w:t>Before you start</w:t>
      </w:r>
    </w:p>
    <w:p w14:paraId="671D227A" w14:textId="40997E59" w:rsidR="001A49E1" w:rsidRPr="00B52514" w:rsidRDefault="00765D5F" w:rsidP="00EA0FE9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For </w:t>
      </w:r>
      <w:r w:rsidR="00FD37D0" w:rsidRPr="00B52514">
        <w:rPr>
          <w:rFonts w:asciiTheme="minorHAnsi" w:hAnsiTheme="minorHAnsi"/>
        </w:rPr>
        <w:t>this</w:t>
      </w:r>
      <w:r w:rsidRPr="00B52514">
        <w:rPr>
          <w:rFonts w:asciiTheme="minorHAnsi" w:hAnsiTheme="minorHAnsi"/>
        </w:rPr>
        <w:t xml:space="preserve"> assignment, you’ll be working with the </w:t>
      </w:r>
      <w:r w:rsidRPr="00B52514">
        <w:rPr>
          <w:rFonts w:asciiTheme="minorHAnsi" w:hAnsiTheme="minorHAnsi"/>
          <w:b/>
        </w:rPr>
        <w:t>Groceries</w:t>
      </w:r>
      <w:r w:rsidR="002B1682">
        <w:rPr>
          <w:rFonts w:asciiTheme="minorHAnsi" w:hAnsiTheme="minorHAnsi" w:hint="eastAsia"/>
          <w:b/>
          <w:lang w:eastAsia="zh-CN"/>
        </w:rPr>
        <w:t>2</w:t>
      </w:r>
      <w:r w:rsidRPr="00B52514">
        <w:rPr>
          <w:rFonts w:asciiTheme="minorHAnsi" w:hAnsiTheme="minorHAnsi"/>
          <w:b/>
        </w:rPr>
        <w:t>.csv</w:t>
      </w:r>
      <w:r w:rsidRPr="00B52514">
        <w:rPr>
          <w:rFonts w:asciiTheme="minorHAnsi" w:hAnsiTheme="minorHAnsi"/>
        </w:rPr>
        <w:t xml:space="preserve"> file and the </w:t>
      </w:r>
      <w:r w:rsidR="008D2106">
        <w:rPr>
          <w:rFonts w:asciiTheme="minorHAnsi" w:hAnsiTheme="minorHAnsi"/>
          <w:b/>
        </w:rPr>
        <w:t>Lab4</w:t>
      </w:r>
      <w:r w:rsidRPr="00B52514">
        <w:rPr>
          <w:rFonts w:asciiTheme="minorHAnsi" w:hAnsiTheme="minorHAnsi"/>
          <w:b/>
        </w:rPr>
        <w:t>.</w:t>
      </w:r>
      <w:r w:rsidR="008D2106">
        <w:rPr>
          <w:rFonts w:asciiTheme="minorHAnsi" w:hAnsiTheme="minorHAnsi"/>
          <w:b/>
        </w:rPr>
        <w:t>py</w:t>
      </w:r>
      <w:r w:rsidRPr="00B52514">
        <w:rPr>
          <w:rFonts w:asciiTheme="minorHAnsi" w:hAnsiTheme="minorHAnsi"/>
        </w:rPr>
        <w:t xml:space="preserve"> script. This file </w:t>
      </w:r>
      <w:r w:rsidR="00010070" w:rsidRPr="00B52514">
        <w:rPr>
          <w:rFonts w:asciiTheme="minorHAnsi" w:hAnsiTheme="minorHAnsi"/>
        </w:rPr>
        <w:t xml:space="preserve">reflects </w:t>
      </w:r>
      <w:r w:rsidR="0027506E">
        <w:rPr>
          <w:rFonts w:asciiTheme="minorHAnsi" w:hAnsiTheme="minorHAnsi"/>
        </w:rPr>
        <w:t>18</w:t>
      </w:r>
      <w:r w:rsidR="00010070" w:rsidRPr="00B52514">
        <w:rPr>
          <w:rFonts w:asciiTheme="minorHAnsi" w:hAnsiTheme="minorHAnsi"/>
        </w:rPr>
        <w:t>,</w:t>
      </w:r>
      <w:r w:rsidR="0027506E">
        <w:rPr>
          <w:rFonts w:asciiTheme="minorHAnsi" w:hAnsiTheme="minorHAnsi"/>
        </w:rPr>
        <w:t>996</w:t>
      </w:r>
      <w:r w:rsidR="00010070" w:rsidRPr="00B52514">
        <w:rPr>
          <w:rFonts w:asciiTheme="minorHAnsi" w:hAnsiTheme="minorHAnsi"/>
        </w:rPr>
        <w:t xml:space="preserve"> items purchased across </w:t>
      </w:r>
      <w:r w:rsidR="008D2106">
        <w:rPr>
          <w:rFonts w:asciiTheme="minorHAnsi" w:hAnsiTheme="minorHAnsi"/>
        </w:rPr>
        <w:t>8,948</w:t>
      </w:r>
      <w:r w:rsidR="00010070" w:rsidRPr="00B52514">
        <w:rPr>
          <w:rFonts w:asciiTheme="minorHAnsi" w:hAnsiTheme="minorHAnsi"/>
        </w:rPr>
        <w:t xml:space="preserve"> transactions at </w:t>
      </w:r>
      <w:r w:rsidR="00FD37D0" w:rsidRPr="00B52514">
        <w:rPr>
          <w:rFonts w:asciiTheme="minorHAnsi" w:hAnsiTheme="minorHAnsi"/>
        </w:rPr>
        <w:t xml:space="preserve">a </w:t>
      </w:r>
      <w:r w:rsidR="00010070" w:rsidRPr="00B52514">
        <w:rPr>
          <w:rFonts w:asciiTheme="minorHAnsi" w:hAnsiTheme="minorHAnsi"/>
        </w:rPr>
        <w:t xml:space="preserve">grocery store. </w:t>
      </w:r>
      <w:r w:rsidR="001A49E1" w:rsidRPr="00B52514">
        <w:rPr>
          <w:rFonts w:asciiTheme="minorHAnsi" w:hAnsiTheme="minorHAnsi"/>
        </w:rPr>
        <w:t>E</w:t>
      </w:r>
      <w:r w:rsidR="009C0D47" w:rsidRPr="00B52514">
        <w:rPr>
          <w:rFonts w:asciiTheme="minorHAnsi" w:hAnsiTheme="minorHAnsi"/>
        </w:rPr>
        <w:t>ach row</w:t>
      </w:r>
      <w:r w:rsidR="00EA0FE9">
        <w:rPr>
          <w:rFonts w:asciiTheme="minorHAnsi" w:hAnsiTheme="minorHAnsi"/>
        </w:rPr>
        <w:t xml:space="preserve"> </w:t>
      </w:r>
      <w:r w:rsidR="009C0D47" w:rsidRPr="00B52514">
        <w:rPr>
          <w:rFonts w:asciiTheme="minorHAnsi" w:hAnsiTheme="minorHAnsi"/>
        </w:rPr>
        <w:t xml:space="preserve">represents a transaction/product pair. </w:t>
      </w:r>
      <w:r w:rsidR="001A49E1" w:rsidRPr="00B52514">
        <w:rPr>
          <w:rFonts w:asciiTheme="minorHAnsi" w:hAnsiTheme="minorHAnsi"/>
        </w:rPr>
        <w:t xml:space="preserve">The manager of the store wants to better understand his customer’s buying habits so that he can modify the store layout and run more effective promotions. </w:t>
      </w:r>
    </w:p>
    <w:p w14:paraId="63C095B5" w14:textId="77777777" w:rsidR="002B619F" w:rsidRPr="00B52514" w:rsidRDefault="002B619F" w:rsidP="00EA0FE9">
      <w:pPr>
        <w:spacing w:after="120"/>
        <w:jc w:val="center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>Guideline</w:t>
      </w:r>
    </w:p>
    <w:p w14:paraId="6E3C3677" w14:textId="42CB8E16" w:rsidR="00A0281E" w:rsidRPr="00B52514" w:rsidRDefault="006766D7" w:rsidP="00EA0FE9">
      <w:pPr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Leave the default settings </w:t>
      </w:r>
      <w:r w:rsidR="001A49E1" w:rsidRPr="00B52514">
        <w:rPr>
          <w:rFonts w:asciiTheme="minorHAnsi" w:hAnsiTheme="minorHAnsi"/>
        </w:rPr>
        <w:t xml:space="preserve">in the </w:t>
      </w:r>
      <w:r w:rsidR="008D2106">
        <w:rPr>
          <w:rFonts w:asciiTheme="minorHAnsi" w:hAnsiTheme="minorHAnsi"/>
          <w:b/>
        </w:rPr>
        <w:t>Lab4</w:t>
      </w:r>
      <w:r w:rsidR="001A49E1" w:rsidRPr="00B52514">
        <w:rPr>
          <w:rFonts w:asciiTheme="minorHAnsi" w:hAnsiTheme="minorHAnsi"/>
          <w:b/>
        </w:rPr>
        <w:t>.</w:t>
      </w:r>
      <w:r w:rsidR="008D2106">
        <w:rPr>
          <w:rFonts w:asciiTheme="minorHAnsi" w:hAnsiTheme="minorHAnsi"/>
          <w:b/>
        </w:rPr>
        <w:t>py</w:t>
      </w:r>
      <w:r w:rsidR="001A49E1" w:rsidRPr="00B52514">
        <w:rPr>
          <w:rFonts w:asciiTheme="minorHAnsi" w:hAnsiTheme="minorHAnsi"/>
        </w:rPr>
        <w:t xml:space="preserve"> script </w:t>
      </w:r>
      <w:r w:rsidRPr="00B52514">
        <w:rPr>
          <w:rFonts w:asciiTheme="minorHAnsi" w:hAnsiTheme="minorHAnsi"/>
        </w:rPr>
        <w:t>in place</w:t>
      </w:r>
      <w:r w:rsidR="002B1682">
        <w:rPr>
          <w:rFonts w:asciiTheme="minorHAnsi" w:hAnsiTheme="minorHAnsi" w:hint="eastAsia"/>
          <w:lang w:eastAsia="zh-CN"/>
        </w:rPr>
        <w:t>.</w:t>
      </w:r>
      <w:r w:rsidR="002B1682">
        <w:rPr>
          <w:rFonts w:asciiTheme="minorHAnsi" w:hAnsiTheme="minorHAnsi"/>
        </w:rPr>
        <w:t xml:space="preserve"> </w:t>
      </w:r>
      <w:r w:rsidR="002B1682">
        <w:rPr>
          <w:rFonts w:asciiTheme="minorHAnsi" w:hAnsiTheme="minorHAnsi" w:hint="eastAsia"/>
          <w:lang w:eastAsia="zh-CN"/>
        </w:rPr>
        <w:t>Only</w:t>
      </w:r>
      <w:r w:rsidR="002B1682">
        <w:rPr>
          <w:rFonts w:asciiTheme="minorHAnsi" w:hAnsiTheme="minorHAnsi"/>
        </w:rPr>
        <w:t xml:space="preserve"> </w:t>
      </w:r>
      <w:r w:rsidRPr="00B52514">
        <w:rPr>
          <w:rFonts w:asciiTheme="minorHAnsi" w:hAnsiTheme="minorHAnsi"/>
        </w:rPr>
        <w:t xml:space="preserve">change the </w:t>
      </w:r>
      <w:r w:rsidR="00AD444C">
        <w:rPr>
          <w:rFonts w:asciiTheme="minorHAnsi" w:hAnsiTheme="minorHAnsi"/>
          <w:b/>
        </w:rPr>
        <w:t>dataset</w:t>
      </w:r>
      <w:r w:rsidRPr="00B52514">
        <w:rPr>
          <w:rFonts w:asciiTheme="minorHAnsi" w:hAnsiTheme="minorHAnsi"/>
        </w:rPr>
        <w:t xml:space="preserve"> before you run the analysis.</w:t>
      </w:r>
      <w:r w:rsidR="00BC700A" w:rsidRPr="00B52514">
        <w:rPr>
          <w:rFonts w:asciiTheme="minorHAnsi" w:hAnsiTheme="minorHAnsi"/>
        </w:rPr>
        <w:t xml:space="preserve"> </w:t>
      </w:r>
    </w:p>
    <w:p w14:paraId="17025AC9" w14:textId="77777777" w:rsidR="006766D7" w:rsidRPr="00B52514" w:rsidRDefault="006766D7" w:rsidP="00EA0FE9">
      <w:pPr>
        <w:rPr>
          <w:rFonts w:asciiTheme="minorHAnsi" w:hAnsiTheme="minorHAnsi"/>
        </w:rPr>
      </w:pPr>
    </w:p>
    <w:p w14:paraId="506185B2" w14:textId="537580DE" w:rsidR="001D07CA" w:rsidRPr="00B52514" w:rsidRDefault="0080081A" w:rsidP="00EA0FE9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 xml:space="preserve">Part 1. </w:t>
      </w:r>
      <w:r w:rsidR="00AA0D5B">
        <w:rPr>
          <w:rFonts w:asciiTheme="minorHAnsi" w:hAnsiTheme="minorHAnsi"/>
          <w:b/>
        </w:rPr>
        <w:t>B</w:t>
      </w:r>
      <w:r w:rsidR="00AA0D5B" w:rsidRPr="00B52514">
        <w:rPr>
          <w:rFonts w:asciiTheme="minorHAnsi" w:hAnsiTheme="minorHAnsi"/>
          <w:b/>
        </w:rPr>
        <w:t xml:space="preserve">ased on the output from </w:t>
      </w:r>
      <w:r w:rsidR="008D2106">
        <w:rPr>
          <w:rFonts w:asciiTheme="minorHAnsi" w:hAnsiTheme="minorHAnsi"/>
          <w:b/>
        </w:rPr>
        <w:t>Python</w:t>
      </w:r>
      <w:r w:rsidR="00AA0D5B">
        <w:rPr>
          <w:rFonts w:asciiTheme="minorHAnsi" w:hAnsiTheme="minorHAnsi"/>
          <w:b/>
        </w:rPr>
        <w:t>,</w:t>
      </w:r>
      <w:r w:rsidR="00AA0D5B" w:rsidRPr="00B52514">
        <w:rPr>
          <w:rFonts w:asciiTheme="minorHAnsi" w:hAnsiTheme="minorHAnsi"/>
          <w:b/>
        </w:rPr>
        <w:t xml:space="preserve"> </w:t>
      </w:r>
      <w:r w:rsidR="00AA0D5B">
        <w:rPr>
          <w:rFonts w:asciiTheme="minorHAnsi" w:hAnsiTheme="minorHAnsi"/>
          <w:b/>
        </w:rPr>
        <w:t>a</w:t>
      </w:r>
      <w:r w:rsidR="001D07CA" w:rsidRPr="00B52514">
        <w:rPr>
          <w:rFonts w:asciiTheme="minorHAnsi" w:hAnsiTheme="minorHAnsi"/>
          <w:b/>
        </w:rPr>
        <w:t>nswer the following questions (</w:t>
      </w:r>
      <w:r w:rsidR="00B52514">
        <w:rPr>
          <w:rFonts w:asciiTheme="minorHAnsi" w:hAnsiTheme="minorHAnsi"/>
          <w:b/>
        </w:rPr>
        <w:t xml:space="preserve">by </w:t>
      </w:r>
      <w:r w:rsidR="001D07CA" w:rsidRPr="00B52514">
        <w:rPr>
          <w:rFonts w:asciiTheme="minorHAnsi" w:hAnsiTheme="minorHAnsi"/>
          <w:b/>
        </w:rPr>
        <w:t>complet</w:t>
      </w:r>
      <w:r w:rsidR="00B52514">
        <w:rPr>
          <w:rFonts w:asciiTheme="minorHAnsi" w:hAnsiTheme="minorHAnsi"/>
          <w:b/>
        </w:rPr>
        <w:t>ing</w:t>
      </w:r>
      <w:r w:rsidR="001D07CA" w:rsidRPr="00B52514">
        <w:rPr>
          <w:rFonts w:asciiTheme="minorHAnsi" w:hAnsiTheme="minorHAnsi"/>
          <w:b/>
        </w:rPr>
        <w:t xml:space="preserve"> the </w:t>
      </w:r>
      <w:r w:rsidR="00AA0D5B">
        <w:rPr>
          <w:rFonts w:asciiTheme="minorHAnsi" w:hAnsiTheme="minorHAnsi"/>
          <w:b/>
        </w:rPr>
        <w:t>answersheet</w:t>
      </w:r>
      <w:r w:rsidR="001D07CA" w:rsidRPr="00B52514">
        <w:rPr>
          <w:rFonts w:asciiTheme="minorHAnsi" w:hAnsiTheme="minorHAnsi"/>
          <w:b/>
        </w:rPr>
        <w:t xml:space="preserve"> at the end of this document):</w:t>
      </w:r>
    </w:p>
    <w:p w14:paraId="45DCF688" w14:textId="65F5F76D" w:rsidR="00AD444C" w:rsidRPr="008D2106" w:rsidRDefault="00A01493" w:rsidP="00EA0FE9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ind w:left="3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Open the </w:t>
      </w:r>
      <w:r w:rsidR="008D2106" w:rsidRPr="008D2106">
        <w:rPr>
          <w:rFonts w:asciiTheme="minorHAnsi" w:hAnsiTheme="minorHAnsi"/>
          <w:sz w:val="22"/>
        </w:rPr>
        <w:t>association_rules.xlsx</w:t>
      </w:r>
      <w:r w:rsidR="008D2106" w:rsidRPr="00B52514">
        <w:rPr>
          <w:rFonts w:asciiTheme="minorHAnsi" w:hAnsiTheme="minorHAnsi"/>
        </w:rPr>
        <w:t xml:space="preserve"> </w:t>
      </w:r>
      <w:r w:rsidRPr="00B52514">
        <w:rPr>
          <w:rFonts w:asciiTheme="minorHAnsi" w:hAnsiTheme="minorHAnsi"/>
        </w:rPr>
        <w:t>file</w:t>
      </w:r>
      <w:r w:rsidR="0038732A" w:rsidRPr="00B52514">
        <w:rPr>
          <w:rFonts w:asciiTheme="minorHAnsi" w:hAnsiTheme="minorHAnsi"/>
        </w:rPr>
        <w:t xml:space="preserve"> </w:t>
      </w:r>
      <w:r w:rsidR="00D050D4" w:rsidRPr="00B52514">
        <w:rPr>
          <w:rFonts w:asciiTheme="minorHAnsi" w:hAnsiTheme="minorHAnsi"/>
        </w:rPr>
        <w:t xml:space="preserve">generated </w:t>
      </w:r>
      <w:r w:rsidR="0038732A" w:rsidRPr="00B52514">
        <w:rPr>
          <w:rFonts w:asciiTheme="minorHAnsi" w:hAnsiTheme="minorHAnsi"/>
        </w:rPr>
        <w:t xml:space="preserve">after running </w:t>
      </w:r>
      <w:r w:rsidR="008D2106">
        <w:rPr>
          <w:rFonts w:asciiTheme="minorHAnsi" w:hAnsiTheme="minorHAnsi"/>
        </w:rPr>
        <w:t>the code</w:t>
      </w:r>
      <w:r w:rsidRPr="00B52514">
        <w:rPr>
          <w:rFonts w:asciiTheme="minorHAnsi" w:hAnsiTheme="minorHAnsi"/>
        </w:rPr>
        <w:t xml:space="preserve">. </w:t>
      </w:r>
      <w:r w:rsidR="00AA71E3" w:rsidRPr="00B52514">
        <w:rPr>
          <w:rFonts w:asciiTheme="minorHAnsi" w:hAnsiTheme="minorHAnsi"/>
        </w:rPr>
        <w:t>Before sorting the results</w:t>
      </w:r>
      <w:r w:rsidRPr="00B52514">
        <w:rPr>
          <w:rFonts w:asciiTheme="minorHAnsi" w:hAnsiTheme="minorHAnsi"/>
        </w:rPr>
        <w:t>,</w:t>
      </w:r>
      <w:r w:rsidR="00AA71E3" w:rsidRPr="00B52514">
        <w:rPr>
          <w:rFonts w:asciiTheme="minorHAnsi" w:hAnsiTheme="minorHAnsi"/>
        </w:rPr>
        <w:t xml:space="preserve"> </w:t>
      </w:r>
      <w:r w:rsidRPr="00B52514">
        <w:rPr>
          <w:rFonts w:asciiTheme="minorHAnsi" w:hAnsiTheme="minorHAnsi"/>
        </w:rPr>
        <w:t>l</w:t>
      </w:r>
      <w:r w:rsidR="007419F6" w:rsidRPr="00B52514">
        <w:rPr>
          <w:rFonts w:asciiTheme="minorHAnsi" w:hAnsiTheme="minorHAnsi"/>
        </w:rPr>
        <w:t xml:space="preserve">ook at </w:t>
      </w:r>
      <w:r w:rsidR="007B26B4" w:rsidRPr="00B52514">
        <w:rPr>
          <w:rFonts w:asciiTheme="minorHAnsi" w:hAnsiTheme="minorHAnsi"/>
        </w:rPr>
        <w:t>rule</w:t>
      </w:r>
      <w:r w:rsidR="00AA71E3" w:rsidRPr="00B52514">
        <w:rPr>
          <w:rFonts w:asciiTheme="minorHAnsi" w:hAnsiTheme="minorHAnsi"/>
        </w:rPr>
        <w:t>s</w:t>
      </w:r>
      <w:r w:rsidR="007419F6" w:rsidRPr="00B52514">
        <w:rPr>
          <w:rFonts w:asciiTheme="minorHAnsi" w:hAnsiTheme="minorHAnsi"/>
        </w:rPr>
        <w:t xml:space="preserve"> </w:t>
      </w:r>
      <w:r w:rsidR="008D2106">
        <w:rPr>
          <w:rFonts w:asciiTheme="minorHAnsi" w:hAnsiTheme="minorHAnsi"/>
        </w:rPr>
        <w:t>#1</w:t>
      </w:r>
      <w:r w:rsidR="007419F6" w:rsidRPr="00B52514">
        <w:rPr>
          <w:rFonts w:asciiTheme="minorHAnsi" w:hAnsiTheme="minorHAnsi"/>
        </w:rPr>
        <w:t xml:space="preserve"> and </w:t>
      </w:r>
      <w:r w:rsidR="008D2106">
        <w:rPr>
          <w:rFonts w:asciiTheme="minorHAnsi" w:hAnsiTheme="minorHAnsi"/>
        </w:rPr>
        <w:t>#2</w:t>
      </w:r>
      <w:r w:rsidR="00AD444C">
        <w:rPr>
          <w:rFonts w:ascii="Calibri" w:hAnsi="Calibri"/>
          <w:color w:val="000000"/>
        </w:rPr>
        <w:t>:</w:t>
      </w:r>
    </w:p>
    <w:p w14:paraId="0EF6E9F5" w14:textId="2ACCA62B" w:rsidR="008D2106" w:rsidRPr="00AD444C" w:rsidRDefault="008D2106" w:rsidP="008D2106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80F87DB" wp14:editId="394EBFC4">
            <wp:extent cx="5943600" cy="39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EF6" w14:textId="7FAC8DA3" w:rsidR="0028256C" w:rsidRPr="00AD444C" w:rsidRDefault="00A01493" w:rsidP="0087073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</w:rPr>
      </w:pPr>
      <w:r w:rsidRPr="00B52514">
        <w:rPr>
          <w:rFonts w:ascii="Calibri" w:hAnsi="Calibri"/>
          <w:color w:val="000000"/>
        </w:rPr>
        <w:t xml:space="preserve"> </w:t>
      </w:r>
      <w:r w:rsidR="00321C5F">
        <w:rPr>
          <w:rFonts w:asciiTheme="minorHAnsi" w:hAnsiTheme="minorHAnsi"/>
          <w:lang w:eastAsia="zh-CN"/>
        </w:rPr>
        <w:t>W</w:t>
      </w:r>
      <w:r w:rsidR="00321C5F" w:rsidRPr="00B52514">
        <w:rPr>
          <w:rFonts w:asciiTheme="minorHAnsi" w:hAnsiTheme="minorHAnsi"/>
        </w:rPr>
        <w:t>hich one had the stronger association?</w:t>
      </w:r>
      <w:r w:rsidR="00321C5F">
        <w:rPr>
          <w:rFonts w:asciiTheme="minorHAnsi" w:hAnsiTheme="minorHAnsi"/>
        </w:rPr>
        <w:t xml:space="preserve"> Why</w:t>
      </w:r>
      <w:r w:rsidR="007419F6" w:rsidRPr="00321C5F">
        <w:rPr>
          <w:rFonts w:asciiTheme="minorHAnsi" w:hAnsiTheme="minorHAnsi"/>
        </w:rPr>
        <w:t xml:space="preserve">? </w:t>
      </w:r>
    </w:p>
    <w:p w14:paraId="3BBE7021" w14:textId="4BDE368D" w:rsidR="008D2106" w:rsidRPr="00870730" w:rsidRDefault="001D07CA" w:rsidP="00AD444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ind w:left="360"/>
        <w:rPr>
          <w:rFonts w:asciiTheme="minorHAnsi" w:hAnsiTheme="minorHAnsi"/>
          <w:i/>
        </w:rPr>
      </w:pPr>
      <w:r w:rsidRPr="00B52514">
        <w:rPr>
          <w:rFonts w:asciiTheme="minorHAnsi" w:hAnsiTheme="minorHAnsi"/>
        </w:rPr>
        <w:t xml:space="preserve">Which </w:t>
      </w:r>
      <w:r w:rsidR="00792FC6" w:rsidRPr="00B52514">
        <w:rPr>
          <w:rFonts w:asciiTheme="minorHAnsi" w:hAnsiTheme="minorHAnsi"/>
        </w:rPr>
        <w:t xml:space="preserve">association </w:t>
      </w:r>
      <w:r w:rsidRPr="00B52514">
        <w:rPr>
          <w:rFonts w:asciiTheme="minorHAnsi" w:hAnsiTheme="minorHAnsi"/>
        </w:rPr>
        <w:t xml:space="preserve">rule has </w:t>
      </w:r>
      <w:r w:rsidR="008D2106" w:rsidRPr="00B52514">
        <w:rPr>
          <w:rFonts w:asciiTheme="minorHAnsi" w:hAnsiTheme="minorHAnsi"/>
        </w:rPr>
        <w:t>the</w:t>
      </w:r>
      <w:r w:rsidR="00C21603" w:rsidRPr="00B52514">
        <w:rPr>
          <w:rFonts w:asciiTheme="minorHAnsi" w:hAnsiTheme="minorHAnsi"/>
        </w:rPr>
        <w:t xml:space="preserve"> highest lift</w:t>
      </w:r>
      <w:r w:rsidRPr="00B52514">
        <w:rPr>
          <w:rFonts w:asciiTheme="minorHAnsi" w:hAnsiTheme="minorHAnsi"/>
        </w:rPr>
        <w:t xml:space="preserve"> value?</w:t>
      </w:r>
      <w:r w:rsidR="00460533" w:rsidRPr="00B52514">
        <w:rPr>
          <w:rFonts w:asciiTheme="minorHAnsi" w:hAnsiTheme="minorHAnsi"/>
        </w:rPr>
        <w:t xml:space="preserve"> </w:t>
      </w:r>
    </w:p>
    <w:p w14:paraId="5E4443FC" w14:textId="13E84095" w:rsidR="004B263B" w:rsidRPr="00870730" w:rsidRDefault="00AA4C58" w:rsidP="00870730">
      <w:pPr>
        <w:pStyle w:val="ListParagraph"/>
        <w:widowControl/>
        <w:numPr>
          <w:ilvl w:val="0"/>
          <w:numId w:val="12"/>
        </w:numPr>
        <w:autoSpaceDE/>
        <w:autoSpaceDN/>
        <w:adjustRightInd/>
        <w:ind w:left="3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Your store manager comes to you and suggests that they should place the </w:t>
      </w:r>
      <w:r>
        <w:rPr>
          <w:rFonts w:asciiTheme="minorHAnsi" w:hAnsiTheme="minorHAnsi"/>
        </w:rPr>
        <w:t>“</w:t>
      </w:r>
      <w:r w:rsidRPr="00B52514">
        <w:rPr>
          <w:rFonts w:asciiTheme="minorHAnsi" w:hAnsiTheme="minorHAnsi"/>
        </w:rPr>
        <w:t>soda</w:t>
      </w:r>
      <w:r>
        <w:rPr>
          <w:rFonts w:asciiTheme="minorHAnsi" w:hAnsiTheme="minorHAnsi"/>
        </w:rPr>
        <w:t>”</w:t>
      </w:r>
      <w:r w:rsidRPr="00B52514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“</w:t>
      </w:r>
      <w:r w:rsidRPr="00C95B16">
        <w:rPr>
          <w:rFonts w:asciiTheme="minorHAnsi" w:hAnsiTheme="minorHAnsi"/>
        </w:rPr>
        <w:t>fruit/vegetable juice</w:t>
      </w:r>
      <w:r>
        <w:rPr>
          <w:rFonts w:asciiTheme="minorHAnsi" w:hAnsiTheme="minorHAnsi"/>
        </w:rPr>
        <w:t>”</w:t>
      </w:r>
      <w:r w:rsidRPr="00B52514">
        <w:rPr>
          <w:rFonts w:asciiTheme="minorHAnsi" w:hAnsiTheme="minorHAnsi"/>
        </w:rPr>
        <w:t xml:space="preserve"> together because, as beverages, they “go together.” Is that supported by the data? Cite the statistic(s) you used and the value(s) you used to reach this conclusion. </w:t>
      </w:r>
    </w:p>
    <w:p w14:paraId="30AB3FA0" w14:textId="20A8D0A7" w:rsidR="004B263B" w:rsidRPr="00870730" w:rsidRDefault="00E5440E" w:rsidP="00870730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ind w:left="3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You decide to start a promotion that will help cross-sell </w:t>
      </w:r>
      <w:r w:rsidR="004A31C6">
        <w:rPr>
          <w:rFonts w:asciiTheme="minorHAnsi" w:hAnsiTheme="minorHAnsi"/>
        </w:rPr>
        <w:t>yogurt</w:t>
      </w:r>
      <w:r w:rsidRPr="00B52514">
        <w:rPr>
          <w:rFonts w:asciiTheme="minorHAnsi" w:hAnsiTheme="minorHAnsi"/>
        </w:rPr>
        <w:t xml:space="preserve">. Which product(s) have the </w:t>
      </w:r>
      <w:r w:rsidR="00B73B4F" w:rsidRPr="00B52514">
        <w:rPr>
          <w:rFonts w:asciiTheme="minorHAnsi" w:hAnsiTheme="minorHAnsi"/>
        </w:rPr>
        <w:t xml:space="preserve">highest predictive power in determining who will purchase </w:t>
      </w:r>
      <w:r w:rsidR="00796F19">
        <w:rPr>
          <w:rFonts w:asciiTheme="minorHAnsi" w:hAnsiTheme="minorHAnsi"/>
        </w:rPr>
        <w:t>yogurt</w:t>
      </w:r>
      <w:r w:rsidRPr="00B52514">
        <w:rPr>
          <w:rFonts w:asciiTheme="minorHAnsi" w:hAnsiTheme="minorHAnsi"/>
        </w:rPr>
        <w:t>? Cite the statistic</w:t>
      </w:r>
      <w:r w:rsidR="008E6711" w:rsidRPr="00B52514">
        <w:rPr>
          <w:rFonts w:asciiTheme="minorHAnsi" w:hAnsiTheme="minorHAnsi"/>
        </w:rPr>
        <w:t xml:space="preserve">(s) </w:t>
      </w:r>
      <w:r w:rsidRPr="00B52514">
        <w:rPr>
          <w:rFonts w:asciiTheme="minorHAnsi" w:hAnsiTheme="minorHAnsi"/>
        </w:rPr>
        <w:t xml:space="preserve">you used, and </w:t>
      </w:r>
      <w:r w:rsidR="008E6711" w:rsidRPr="00B52514">
        <w:rPr>
          <w:rFonts w:asciiTheme="minorHAnsi" w:hAnsiTheme="minorHAnsi"/>
        </w:rPr>
        <w:t xml:space="preserve">the </w:t>
      </w:r>
      <w:r w:rsidRPr="00B52514">
        <w:rPr>
          <w:rFonts w:asciiTheme="minorHAnsi" w:hAnsiTheme="minorHAnsi"/>
        </w:rPr>
        <w:t>value</w:t>
      </w:r>
      <w:r w:rsidR="008E6711" w:rsidRPr="00B52514">
        <w:rPr>
          <w:rFonts w:asciiTheme="minorHAnsi" w:hAnsiTheme="minorHAnsi"/>
        </w:rPr>
        <w:t>(s)</w:t>
      </w:r>
      <w:r w:rsidRPr="00B52514">
        <w:rPr>
          <w:rFonts w:asciiTheme="minorHAnsi" w:hAnsiTheme="minorHAnsi"/>
        </w:rPr>
        <w:t>, to reach this conclusion.</w:t>
      </w:r>
    </w:p>
    <w:p w14:paraId="36DD7569" w14:textId="58BC452E" w:rsidR="004B263B" w:rsidRDefault="004B263B" w:rsidP="004B263B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From</w:t>
      </w:r>
      <w:r w:rsidR="004E2CD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results of association rule mining, do you have any other interesting findings?</w:t>
      </w:r>
      <w:r w:rsidR="004E2CD1">
        <w:rPr>
          <w:rFonts w:asciiTheme="minorHAnsi" w:hAnsiTheme="minorHAnsi"/>
        </w:rPr>
        <w:t xml:space="preserve"> List three of them and explain how the manager can use these findings to improve the business. </w:t>
      </w:r>
    </w:p>
    <w:p w14:paraId="47B48863" w14:textId="63D237C9" w:rsidR="00AD444C" w:rsidRDefault="00AD444C" w:rsidP="00AD444C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</w:rPr>
      </w:pPr>
    </w:p>
    <w:p w14:paraId="3F94757C" w14:textId="47E1D989" w:rsidR="004A0B1D" w:rsidRPr="00B52514" w:rsidRDefault="008C085B" w:rsidP="00EA0FE9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 xml:space="preserve">Part 2. Answer the following questions based on calculation. </w:t>
      </w:r>
      <w:r w:rsidR="004A0B1D" w:rsidRPr="00B52514">
        <w:rPr>
          <w:rFonts w:asciiTheme="minorHAnsi" w:hAnsiTheme="minorHAnsi"/>
          <w:b/>
        </w:rPr>
        <w:t xml:space="preserve">You won’t be using R for </w:t>
      </w:r>
      <w:r w:rsidR="00810E05" w:rsidRPr="00B52514">
        <w:rPr>
          <w:rFonts w:asciiTheme="minorHAnsi" w:hAnsiTheme="minorHAnsi"/>
          <w:b/>
        </w:rPr>
        <w:t>the following</w:t>
      </w:r>
      <w:r w:rsidR="004A0B1D" w:rsidRPr="00B52514">
        <w:rPr>
          <w:rFonts w:asciiTheme="minorHAnsi" w:hAnsiTheme="minorHAnsi"/>
          <w:b/>
        </w:rPr>
        <w:t xml:space="preserve"> problems:</w:t>
      </w:r>
    </w:p>
    <w:p w14:paraId="3D6BED57" w14:textId="77777777" w:rsidR="004A0B1D" w:rsidRPr="00B52514" w:rsidRDefault="004A0B1D" w:rsidP="00EA0FE9">
      <w:pPr>
        <w:pStyle w:val="ListParagraph"/>
        <w:widowControl/>
        <w:numPr>
          <w:ilvl w:val="0"/>
          <w:numId w:val="12"/>
        </w:numPr>
        <w:autoSpaceDE/>
        <w:autoSpaceDN/>
        <w:adjustRightInd/>
        <w:ind w:left="360"/>
        <w:rPr>
          <w:rFonts w:ascii="Calibri" w:hAnsi="Calibri"/>
        </w:rPr>
      </w:pPr>
      <w:r w:rsidRPr="00B52514">
        <w:rPr>
          <w:rFonts w:ascii="Calibri" w:hAnsi="Calibri"/>
        </w:rPr>
        <w:lastRenderedPageBreak/>
        <w:t>Consider the following set of customer service visits for an auto repair shop:</w:t>
      </w:r>
      <w:r w:rsidRPr="00B52514">
        <w:rPr>
          <w:rFonts w:ascii="Calibri" w:hAnsi="Calibri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5039"/>
      </w:tblGrid>
      <w:tr w:rsidR="004A0B1D" w:rsidRPr="00B52514" w14:paraId="48A89C37" w14:textId="77777777" w:rsidTr="006B6485">
        <w:trPr>
          <w:jc w:val="center"/>
        </w:trPr>
        <w:tc>
          <w:tcPr>
            <w:tcW w:w="1000" w:type="dxa"/>
          </w:tcPr>
          <w:p w14:paraId="707CED88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52514">
              <w:rPr>
                <w:rFonts w:asciiTheme="minorHAnsi" w:hAnsiTheme="minorHAnsi"/>
                <w:b/>
                <w:sz w:val="24"/>
                <w:szCs w:val="24"/>
              </w:rPr>
              <w:t>Visit</w:t>
            </w:r>
          </w:p>
        </w:tc>
        <w:tc>
          <w:tcPr>
            <w:tcW w:w="5039" w:type="dxa"/>
          </w:tcPr>
          <w:p w14:paraId="03B16CD3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52514">
              <w:rPr>
                <w:rFonts w:asciiTheme="minorHAnsi" w:hAnsiTheme="minorHAnsi"/>
                <w:b/>
                <w:sz w:val="24"/>
                <w:szCs w:val="24"/>
              </w:rPr>
              <w:t>Services Performed</w:t>
            </w:r>
          </w:p>
        </w:tc>
      </w:tr>
      <w:tr w:rsidR="004A0B1D" w:rsidRPr="00B52514" w14:paraId="0DBFB05E" w14:textId="77777777" w:rsidTr="006B6485">
        <w:trPr>
          <w:trHeight w:val="70"/>
          <w:jc w:val="center"/>
        </w:trPr>
        <w:tc>
          <w:tcPr>
            <w:tcW w:w="1000" w:type="dxa"/>
            <w:hideMark/>
          </w:tcPr>
          <w:p w14:paraId="077DC15A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039" w:type="dxa"/>
          </w:tcPr>
          <w:p w14:paraId="7E6F453A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Oil Change, Tire Rotation, Brake Service</w:t>
            </w:r>
          </w:p>
        </w:tc>
      </w:tr>
      <w:tr w:rsidR="004A0B1D" w:rsidRPr="00B52514" w14:paraId="3E25D682" w14:textId="77777777" w:rsidTr="006B6485">
        <w:trPr>
          <w:trHeight w:val="70"/>
          <w:jc w:val="center"/>
        </w:trPr>
        <w:tc>
          <w:tcPr>
            <w:tcW w:w="1000" w:type="dxa"/>
            <w:hideMark/>
          </w:tcPr>
          <w:p w14:paraId="0DDDC804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039" w:type="dxa"/>
          </w:tcPr>
          <w:p w14:paraId="104EE7F8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Oil Change, Tire Rotation</w:t>
            </w:r>
            <w:r w:rsidR="00102200">
              <w:rPr>
                <w:rFonts w:asciiTheme="minorHAnsi" w:hAnsiTheme="minorHAnsi"/>
                <w:sz w:val="24"/>
                <w:szCs w:val="24"/>
              </w:rPr>
              <w:t>, Filter Replacement</w:t>
            </w:r>
          </w:p>
        </w:tc>
      </w:tr>
      <w:tr w:rsidR="004A0B1D" w:rsidRPr="00B52514" w14:paraId="1F647C2B" w14:textId="77777777" w:rsidTr="006B6485">
        <w:trPr>
          <w:trHeight w:val="70"/>
          <w:jc w:val="center"/>
        </w:trPr>
        <w:tc>
          <w:tcPr>
            <w:tcW w:w="1000" w:type="dxa"/>
            <w:hideMark/>
          </w:tcPr>
          <w:p w14:paraId="4CA302A8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039" w:type="dxa"/>
          </w:tcPr>
          <w:p w14:paraId="24A9C12C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Filter Replacement, Tire Rotation</w:t>
            </w:r>
          </w:p>
        </w:tc>
      </w:tr>
      <w:tr w:rsidR="004A0B1D" w:rsidRPr="00B52514" w14:paraId="6967DB3B" w14:textId="77777777" w:rsidTr="006B6485">
        <w:trPr>
          <w:trHeight w:val="70"/>
          <w:jc w:val="center"/>
        </w:trPr>
        <w:tc>
          <w:tcPr>
            <w:tcW w:w="1000" w:type="dxa"/>
            <w:hideMark/>
          </w:tcPr>
          <w:p w14:paraId="6CFC4686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039" w:type="dxa"/>
          </w:tcPr>
          <w:p w14:paraId="252A78C5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Brake Service, Oil Change</w:t>
            </w:r>
          </w:p>
        </w:tc>
      </w:tr>
      <w:tr w:rsidR="004A0B1D" w:rsidRPr="00B52514" w14:paraId="11208465" w14:textId="77777777" w:rsidTr="006B6485">
        <w:trPr>
          <w:trHeight w:val="70"/>
          <w:jc w:val="center"/>
        </w:trPr>
        <w:tc>
          <w:tcPr>
            <w:tcW w:w="1000" w:type="dxa"/>
            <w:hideMark/>
          </w:tcPr>
          <w:p w14:paraId="50525314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039" w:type="dxa"/>
          </w:tcPr>
          <w:p w14:paraId="014A0EA5" w14:textId="77777777" w:rsidR="004A0B1D" w:rsidRPr="00B52514" w:rsidRDefault="004A0B1D" w:rsidP="00EA0FE9">
            <w:pPr>
              <w:pStyle w:val="NumberingExercise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B52514">
              <w:rPr>
                <w:rFonts w:asciiTheme="minorHAnsi" w:hAnsiTheme="minorHAnsi"/>
                <w:sz w:val="24"/>
                <w:szCs w:val="24"/>
              </w:rPr>
              <w:t>Filter Replacement, Oil Change, Brake Service</w:t>
            </w:r>
          </w:p>
        </w:tc>
      </w:tr>
    </w:tbl>
    <w:p w14:paraId="2783CFDD" w14:textId="77777777" w:rsidR="00F02ABC" w:rsidRPr="00B52514" w:rsidRDefault="00F02ABC" w:rsidP="00EA0FE9">
      <w:pPr>
        <w:widowControl/>
        <w:autoSpaceDE/>
        <w:autoSpaceDN/>
        <w:adjustRightInd/>
        <w:spacing w:after="160"/>
        <w:rPr>
          <w:rFonts w:ascii="Calibri" w:eastAsia="Times New Roman" w:hAnsi="Calibri"/>
          <w:kern w:val="16"/>
        </w:rPr>
      </w:pPr>
    </w:p>
    <w:p w14:paraId="06CA26F8" w14:textId="77777777" w:rsidR="004A0B1D" w:rsidRPr="00B52514" w:rsidRDefault="004A0B1D" w:rsidP="00EA0FE9">
      <w:pPr>
        <w:pStyle w:val="NumberingExercise"/>
        <w:numPr>
          <w:ilvl w:val="0"/>
          <w:numId w:val="0"/>
        </w:numPr>
        <w:ind w:left="360" w:firstLine="360"/>
        <w:rPr>
          <w:rFonts w:ascii="Calibri" w:hAnsi="Calibri"/>
          <w:sz w:val="24"/>
          <w:szCs w:val="24"/>
        </w:rPr>
      </w:pPr>
      <w:r w:rsidRPr="00B52514">
        <w:rPr>
          <w:rFonts w:ascii="Calibri" w:hAnsi="Calibri"/>
          <w:sz w:val="24"/>
          <w:szCs w:val="24"/>
        </w:rPr>
        <w:t>Compute support, confidence, and lift for the following rules (use the answer sheet):</w:t>
      </w:r>
    </w:p>
    <w:tbl>
      <w:tblPr>
        <w:tblStyle w:val="TableGrid"/>
        <w:tblW w:w="8888" w:type="dxa"/>
        <w:tblInd w:w="828" w:type="dxa"/>
        <w:tblLook w:val="04A0" w:firstRow="1" w:lastRow="0" w:firstColumn="1" w:lastColumn="0" w:noHBand="0" w:noVBand="1"/>
      </w:tblPr>
      <w:tblGrid>
        <w:gridCol w:w="587"/>
        <w:gridCol w:w="4723"/>
        <w:gridCol w:w="1080"/>
        <w:gridCol w:w="1530"/>
        <w:gridCol w:w="968"/>
      </w:tblGrid>
      <w:tr w:rsidR="004A0B1D" w:rsidRPr="00B52514" w14:paraId="5BC75042" w14:textId="77777777" w:rsidTr="006B6485">
        <w:tc>
          <w:tcPr>
            <w:tcW w:w="5310" w:type="dxa"/>
            <w:gridSpan w:val="2"/>
          </w:tcPr>
          <w:p w14:paraId="1445B37A" w14:textId="77777777" w:rsidR="004A0B1D" w:rsidRPr="00B52514" w:rsidRDefault="004A0B1D" w:rsidP="00EA0FE9">
            <w:pPr>
              <w:ind w:left="360"/>
              <w:jc w:val="center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Rule</w:t>
            </w:r>
          </w:p>
        </w:tc>
        <w:tc>
          <w:tcPr>
            <w:tcW w:w="1080" w:type="dxa"/>
          </w:tcPr>
          <w:p w14:paraId="51031411" w14:textId="77777777" w:rsidR="004A0B1D" w:rsidRPr="00B52514" w:rsidRDefault="004A0B1D" w:rsidP="00EA0FE9">
            <w:pPr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Support</w:t>
            </w:r>
          </w:p>
        </w:tc>
        <w:tc>
          <w:tcPr>
            <w:tcW w:w="1530" w:type="dxa"/>
          </w:tcPr>
          <w:p w14:paraId="7E25AFF8" w14:textId="77777777" w:rsidR="004A0B1D" w:rsidRPr="00B52514" w:rsidRDefault="004A0B1D" w:rsidP="00EA0FE9">
            <w:pPr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Confidence</w:t>
            </w:r>
          </w:p>
        </w:tc>
        <w:tc>
          <w:tcPr>
            <w:tcW w:w="968" w:type="dxa"/>
          </w:tcPr>
          <w:p w14:paraId="06DCB2E3" w14:textId="77777777" w:rsidR="004A0B1D" w:rsidRPr="00B52514" w:rsidRDefault="004A0B1D" w:rsidP="00EA0FE9">
            <w:pPr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Lift</w:t>
            </w:r>
          </w:p>
        </w:tc>
      </w:tr>
      <w:tr w:rsidR="004A0B1D" w:rsidRPr="00B52514" w14:paraId="18F3447B" w14:textId="77777777" w:rsidTr="006B6485">
        <w:trPr>
          <w:trHeight w:val="152"/>
        </w:trPr>
        <w:tc>
          <w:tcPr>
            <w:tcW w:w="587" w:type="dxa"/>
          </w:tcPr>
          <w:p w14:paraId="085ECABF" w14:textId="77777777" w:rsidR="004A0B1D" w:rsidRPr="00B52514" w:rsidRDefault="004A0B1D" w:rsidP="00EA0FE9">
            <w:pPr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>a</w:t>
            </w:r>
          </w:p>
        </w:tc>
        <w:tc>
          <w:tcPr>
            <w:tcW w:w="4723" w:type="dxa"/>
          </w:tcPr>
          <w:p w14:paraId="3794C1E7" w14:textId="77777777" w:rsidR="004A0B1D" w:rsidRPr="00B52514" w:rsidRDefault="004A0B1D" w:rsidP="00EA0FE9">
            <w:pPr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 xml:space="preserve">{Oil Change} </w:t>
            </w:r>
            <w:r w:rsidRPr="00B52514">
              <w:rPr>
                <w:rFonts w:asciiTheme="minorHAnsi" w:hAnsiTheme="minorHAnsi"/>
              </w:rPr>
              <w:sym w:font="Wingdings" w:char="F0E0"/>
            </w:r>
            <w:r w:rsidRPr="00B52514">
              <w:rPr>
                <w:rFonts w:asciiTheme="minorHAnsi" w:hAnsiTheme="minorHAnsi"/>
              </w:rPr>
              <w:t xml:space="preserve"> {Brake Service}</w:t>
            </w:r>
          </w:p>
        </w:tc>
        <w:tc>
          <w:tcPr>
            <w:tcW w:w="1080" w:type="dxa"/>
          </w:tcPr>
          <w:p w14:paraId="60DF7D74" w14:textId="22724B80" w:rsidR="004A0B1D" w:rsidRPr="00B52514" w:rsidRDefault="004804BD" w:rsidP="00EA0FE9">
            <w:pPr>
              <w:ind w:left="360"/>
              <w:rPr>
                <w:rFonts w:asciiTheme="minorHAnsi" w:hAnsiTheme="minorHAnsi"/>
                <w:b/>
                <w:color w:val="FF0000"/>
              </w:rPr>
            </w:pPr>
            <w:r>
              <w:rPr>
                <w:rFonts w:asciiTheme="minorHAnsi" w:hAnsiTheme="minorHAnsi"/>
                <w:b/>
                <w:color w:val="FF0000"/>
              </w:rPr>
              <w:t>3/5</w:t>
            </w:r>
          </w:p>
        </w:tc>
        <w:tc>
          <w:tcPr>
            <w:tcW w:w="1530" w:type="dxa"/>
          </w:tcPr>
          <w:p w14:paraId="78DCB05E" w14:textId="4567B653" w:rsidR="004A0B1D" w:rsidRPr="00B52514" w:rsidRDefault="004804BD" w:rsidP="00EA0FE9">
            <w:pPr>
              <w:ind w:left="360"/>
              <w:rPr>
                <w:rFonts w:asciiTheme="minorHAnsi" w:hAnsiTheme="minorHAnsi"/>
                <w:b/>
                <w:color w:val="FF0000"/>
              </w:rPr>
            </w:pPr>
            <w:r>
              <w:rPr>
                <w:rFonts w:asciiTheme="minorHAnsi" w:hAnsiTheme="minorHAnsi"/>
                <w:b/>
                <w:color w:val="FF0000"/>
              </w:rPr>
              <w:t>3/4</w:t>
            </w:r>
          </w:p>
        </w:tc>
        <w:tc>
          <w:tcPr>
            <w:tcW w:w="968" w:type="dxa"/>
          </w:tcPr>
          <w:p w14:paraId="4566EF33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  <w:color w:val="FF0000"/>
              </w:rPr>
            </w:pPr>
          </w:p>
        </w:tc>
      </w:tr>
      <w:tr w:rsidR="004A0B1D" w:rsidRPr="00B52514" w14:paraId="49973FDC" w14:textId="77777777" w:rsidTr="006B6485">
        <w:trPr>
          <w:trHeight w:val="152"/>
        </w:trPr>
        <w:tc>
          <w:tcPr>
            <w:tcW w:w="587" w:type="dxa"/>
          </w:tcPr>
          <w:p w14:paraId="4796EB10" w14:textId="77777777" w:rsidR="004A0B1D" w:rsidRPr="00B52514" w:rsidRDefault="005D59B2" w:rsidP="00EA0FE9">
            <w:pPr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>b</w:t>
            </w:r>
          </w:p>
        </w:tc>
        <w:tc>
          <w:tcPr>
            <w:tcW w:w="4723" w:type="dxa"/>
          </w:tcPr>
          <w:p w14:paraId="03C4B07D" w14:textId="77777777" w:rsidR="004A0B1D" w:rsidRPr="00B52514" w:rsidRDefault="004A0B1D" w:rsidP="00EA0FE9">
            <w:pPr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 xml:space="preserve">{Brake Service} </w:t>
            </w:r>
            <w:r w:rsidRPr="00B52514">
              <w:rPr>
                <w:rFonts w:asciiTheme="minorHAnsi" w:hAnsiTheme="minorHAnsi"/>
              </w:rPr>
              <w:sym w:font="Wingdings" w:char="F0E0"/>
            </w:r>
            <w:r w:rsidRPr="00B52514">
              <w:rPr>
                <w:rFonts w:asciiTheme="minorHAnsi" w:hAnsiTheme="minorHAnsi"/>
              </w:rPr>
              <w:t xml:space="preserve"> {Tire Rotation, Oil Change}</w:t>
            </w:r>
          </w:p>
        </w:tc>
        <w:tc>
          <w:tcPr>
            <w:tcW w:w="1080" w:type="dxa"/>
          </w:tcPr>
          <w:p w14:paraId="2BB35F90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  <w:color w:val="FF0000"/>
              </w:rPr>
            </w:pPr>
          </w:p>
        </w:tc>
        <w:tc>
          <w:tcPr>
            <w:tcW w:w="1530" w:type="dxa"/>
          </w:tcPr>
          <w:p w14:paraId="1B65DAFA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  <w:color w:val="FF0000"/>
              </w:rPr>
            </w:pPr>
          </w:p>
        </w:tc>
        <w:tc>
          <w:tcPr>
            <w:tcW w:w="968" w:type="dxa"/>
          </w:tcPr>
          <w:p w14:paraId="2D8E5D1F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  <w:color w:val="FF0000"/>
              </w:rPr>
            </w:pPr>
          </w:p>
        </w:tc>
      </w:tr>
    </w:tbl>
    <w:p w14:paraId="4A79AD58" w14:textId="77777777" w:rsidR="00121BCE" w:rsidRPr="00B52514" w:rsidRDefault="00121BCE" w:rsidP="00EA0FE9">
      <w:pPr>
        <w:pStyle w:val="NumberingExercise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</w:rPr>
      </w:pPr>
    </w:p>
    <w:p w14:paraId="38FBDB51" w14:textId="77777777" w:rsidR="004A0B1D" w:rsidRPr="00B52514" w:rsidRDefault="004A0B1D" w:rsidP="00EA0FE9">
      <w:pPr>
        <w:pStyle w:val="ListParagraph"/>
        <w:widowControl/>
        <w:numPr>
          <w:ilvl w:val="0"/>
          <w:numId w:val="12"/>
        </w:numPr>
        <w:autoSpaceDE/>
        <w:autoSpaceDN/>
        <w:adjustRightInd/>
        <w:ind w:left="3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>The store has started carrying two new products: QuirkyJerky, a soy-based non-meat beef jerky, and GreenBull, an energy drink made entirely of kelp. After six months they created the following analysis of sales from 25,800 total customers:</w:t>
      </w:r>
    </w:p>
    <w:p w14:paraId="31197DCE" w14:textId="77777777" w:rsidR="004A0B1D" w:rsidRPr="00B52514" w:rsidRDefault="004A0B1D" w:rsidP="00EA0FE9">
      <w:pPr>
        <w:pStyle w:val="NumberingExercise"/>
        <w:numPr>
          <w:ilvl w:val="0"/>
          <w:numId w:val="0"/>
        </w:numPr>
        <w:ind w:left="36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8755" w:type="dxa"/>
        <w:tblInd w:w="715" w:type="dxa"/>
        <w:tblLook w:val="04A0" w:firstRow="1" w:lastRow="0" w:firstColumn="1" w:lastColumn="0" w:noHBand="0" w:noVBand="1"/>
      </w:tblPr>
      <w:tblGrid>
        <w:gridCol w:w="1759"/>
        <w:gridCol w:w="1734"/>
        <w:gridCol w:w="1750"/>
        <w:gridCol w:w="1751"/>
        <w:gridCol w:w="1761"/>
      </w:tblGrid>
      <w:tr w:rsidR="004A0B1D" w:rsidRPr="00B52514" w14:paraId="08DCD000" w14:textId="77777777" w:rsidTr="006B6485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FC1756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5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80D5F" w14:textId="77777777" w:rsidR="004A0B1D" w:rsidRPr="00B52514" w:rsidRDefault="004A0B1D" w:rsidP="00EA0FE9">
            <w:pPr>
              <w:ind w:left="360"/>
              <w:jc w:val="center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Bought GreenBull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10C5A1CC" w14:textId="77777777" w:rsidR="004A0B1D" w:rsidRPr="00B52514" w:rsidRDefault="004A0B1D" w:rsidP="00EA0FE9">
            <w:pPr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4A0B1D" w:rsidRPr="00B52514" w14:paraId="0532AE96" w14:textId="77777777" w:rsidTr="006B6485">
        <w:trPr>
          <w:trHeight w:val="296"/>
        </w:trPr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44F04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Bought QuirkyJerky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</w:tcBorders>
          </w:tcPr>
          <w:p w14:paraId="7DF81D13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  <w:vAlign w:val="center"/>
          </w:tcPr>
          <w:p w14:paraId="32804CD3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18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101C48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Yes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9E9FF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</w:p>
        </w:tc>
      </w:tr>
      <w:tr w:rsidR="004A0B1D" w:rsidRPr="00B52514" w14:paraId="27E00F10" w14:textId="77777777" w:rsidTr="006B6485">
        <w:trPr>
          <w:trHeight w:val="70"/>
        </w:trPr>
        <w:tc>
          <w:tcPr>
            <w:tcW w:w="14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066E5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1840" w:type="dxa"/>
            <w:tcBorders>
              <w:left w:val="single" w:sz="4" w:space="0" w:color="auto"/>
            </w:tcBorders>
            <w:vAlign w:val="center"/>
          </w:tcPr>
          <w:p w14:paraId="01580DBA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1839" w:type="dxa"/>
          </w:tcPr>
          <w:p w14:paraId="2A134455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>7</w:t>
            </w:r>
            <w:r w:rsidR="004F60D9">
              <w:rPr>
                <w:rFonts w:asciiTheme="minorHAnsi" w:hAnsiTheme="minorHAnsi"/>
              </w:rPr>
              <w:t>0</w:t>
            </w:r>
            <w:r w:rsidRPr="00B52514">
              <w:rPr>
                <w:rFonts w:asciiTheme="minorHAnsi" w:hAnsiTheme="minorHAnsi"/>
              </w:rPr>
              <w:t>00</w:t>
            </w:r>
          </w:p>
        </w:tc>
        <w:tc>
          <w:tcPr>
            <w:tcW w:w="1840" w:type="dxa"/>
            <w:tcBorders>
              <w:right w:val="single" w:sz="4" w:space="0" w:color="auto"/>
            </w:tcBorders>
          </w:tcPr>
          <w:p w14:paraId="4031275A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>8500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F8F0F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</w:p>
        </w:tc>
      </w:tr>
      <w:tr w:rsidR="004A0B1D" w:rsidRPr="00B52514" w14:paraId="3F222130" w14:textId="77777777" w:rsidTr="006B6485">
        <w:tc>
          <w:tcPr>
            <w:tcW w:w="14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E9FC5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1840" w:type="dxa"/>
            <w:tcBorders>
              <w:left w:val="single" w:sz="4" w:space="0" w:color="auto"/>
            </w:tcBorders>
            <w:vAlign w:val="center"/>
          </w:tcPr>
          <w:p w14:paraId="1B3422EF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  <w:b/>
              </w:rPr>
            </w:pPr>
            <w:r w:rsidRPr="00B52514">
              <w:rPr>
                <w:rFonts w:asciiTheme="minorHAnsi" w:hAnsiTheme="minorHAnsi"/>
                <w:b/>
              </w:rPr>
              <w:t>Yes</w:t>
            </w:r>
          </w:p>
        </w:tc>
        <w:tc>
          <w:tcPr>
            <w:tcW w:w="1839" w:type="dxa"/>
          </w:tcPr>
          <w:p w14:paraId="3A2CE08C" w14:textId="77777777" w:rsidR="004A0B1D" w:rsidRPr="00B52514" w:rsidRDefault="004A0B1D" w:rsidP="00EA0FE9">
            <w:pPr>
              <w:ind w:left="360"/>
              <w:rPr>
                <w:rFonts w:asciiTheme="minorHAnsi" w:hAnsiTheme="minorHAnsi"/>
              </w:rPr>
            </w:pPr>
            <w:r w:rsidRPr="00B52514">
              <w:rPr>
                <w:rFonts w:asciiTheme="minorHAnsi" w:hAnsiTheme="minorHAnsi"/>
              </w:rPr>
              <w:t>5300</w:t>
            </w:r>
          </w:p>
        </w:tc>
        <w:tc>
          <w:tcPr>
            <w:tcW w:w="1840" w:type="dxa"/>
            <w:tcBorders>
              <w:right w:val="single" w:sz="4" w:space="0" w:color="auto"/>
            </w:tcBorders>
          </w:tcPr>
          <w:p w14:paraId="66AF3DC3" w14:textId="77777777" w:rsidR="004A0B1D" w:rsidRPr="00B52514" w:rsidRDefault="004F60D9" w:rsidP="00EA0FE9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</w:t>
            </w:r>
            <w:r w:rsidR="004A0B1D" w:rsidRPr="00B52514">
              <w:rPr>
                <w:rFonts w:asciiTheme="minorHAnsi" w:hAnsiTheme="minorHAnsi"/>
              </w:rPr>
              <w:t>00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1590C" w14:textId="2F8756EC" w:rsidR="004A0B1D" w:rsidRPr="00B52514" w:rsidRDefault="008E06FD" w:rsidP="00EA0FE9">
            <w:p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Total: </w:t>
            </w:r>
            <w:r w:rsidR="00E67376">
              <w:rPr>
                <w:rFonts w:asciiTheme="minorHAnsi" w:hAnsiTheme="minorHAnsi"/>
              </w:rPr>
              <w:t>25800</w:t>
            </w:r>
          </w:p>
        </w:tc>
      </w:tr>
    </w:tbl>
    <w:p w14:paraId="1B6003C9" w14:textId="412FCE11" w:rsidR="00E168DB" w:rsidRPr="00B52514" w:rsidRDefault="004A0B1D" w:rsidP="00EA0FE9">
      <w:pPr>
        <w:pStyle w:val="NumberingExercise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</w:rPr>
      </w:pPr>
      <w:r w:rsidRPr="00B52514">
        <w:rPr>
          <w:rFonts w:asciiTheme="minorHAnsi" w:hAnsiTheme="minorHAnsi"/>
          <w:sz w:val="24"/>
          <w:szCs w:val="24"/>
        </w:rPr>
        <w:t xml:space="preserve">Are people who buy QuirkyJerky inclined to buy GreenBull at a greater rate than what would occur by chance? Support your answer by providing the lift value for the rule: </w:t>
      </w:r>
      <w:r w:rsidRPr="00B52514">
        <w:rPr>
          <w:rFonts w:asciiTheme="minorHAnsi" w:hAnsiTheme="minorHAnsi"/>
          <w:sz w:val="24"/>
          <w:szCs w:val="24"/>
        </w:rPr>
        <w:br/>
        <w:t>{ QuirkyJerky } =&gt; { GreenBull }.</w:t>
      </w:r>
      <w:r w:rsidR="00782F61">
        <w:rPr>
          <w:rFonts w:asciiTheme="minorHAnsi" w:hAnsiTheme="minorHAnsi"/>
          <w:sz w:val="24"/>
          <w:szCs w:val="24"/>
        </w:rPr>
        <w:t>C</w:t>
      </w:r>
    </w:p>
    <w:p w14:paraId="4D7DE539" w14:textId="77777777" w:rsidR="00E168DB" w:rsidRPr="00B52514" w:rsidRDefault="00E168DB" w:rsidP="00EA0FE9">
      <w:pPr>
        <w:pStyle w:val="NumberingExercise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</w:p>
    <w:p w14:paraId="2FECFA01" w14:textId="77777777" w:rsidR="003804CE" w:rsidRPr="007532D8" w:rsidRDefault="00F66E05" w:rsidP="003804CE">
      <w:pPr>
        <w:pStyle w:val="NumberingExercise"/>
        <w:numPr>
          <w:ilvl w:val="0"/>
          <w:numId w:val="0"/>
        </w:numPr>
        <w:rPr>
          <w:rFonts w:asciiTheme="minorHAnsi" w:hAnsiTheme="minorHAnsi"/>
          <w:sz w:val="32"/>
          <w:szCs w:val="24"/>
        </w:rPr>
      </w:pPr>
      <w:r>
        <w:rPr>
          <w:rFonts w:asciiTheme="minorHAnsi" w:hAnsiTheme="minorHAnsi"/>
          <w:b/>
          <w:bCs/>
        </w:rPr>
        <w:br w:type="page"/>
      </w:r>
      <w:r w:rsidR="003804CE" w:rsidRPr="007532D8">
        <w:rPr>
          <w:rFonts w:asciiTheme="minorHAnsi" w:hAnsiTheme="minorHAnsi"/>
          <w:sz w:val="32"/>
          <w:szCs w:val="24"/>
        </w:rPr>
        <w:lastRenderedPageBreak/>
        <w:t>Answer Sheet for Assignment</w:t>
      </w:r>
      <w:r w:rsidR="003804CE">
        <w:rPr>
          <w:rFonts w:asciiTheme="minorHAnsi" w:hAnsiTheme="minorHAnsi"/>
          <w:sz w:val="32"/>
          <w:szCs w:val="24"/>
        </w:rPr>
        <w:t xml:space="preserve">: </w:t>
      </w:r>
      <w:r w:rsidR="003804CE">
        <w:rPr>
          <w:rFonts w:asciiTheme="minorHAnsi" w:hAnsiTheme="minorHAnsi"/>
          <w:sz w:val="32"/>
          <w:szCs w:val="22"/>
        </w:rPr>
        <w:t>Association Rules</w:t>
      </w:r>
    </w:p>
    <w:p w14:paraId="313FC82A" w14:textId="7213CC92" w:rsidR="003804CE" w:rsidRDefault="003804CE" w:rsidP="003804CE">
      <w:pPr>
        <w:pStyle w:val="NumberingExercise"/>
        <w:numPr>
          <w:ilvl w:val="0"/>
          <w:numId w:val="0"/>
        </w:numPr>
        <w:rPr>
          <w:rFonts w:asciiTheme="minorHAnsi" w:hAnsiTheme="minorHAnsi"/>
          <w:i/>
          <w:sz w:val="28"/>
          <w:szCs w:val="24"/>
        </w:rPr>
      </w:pPr>
      <w:r>
        <w:rPr>
          <w:rFonts w:asciiTheme="minorHAnsi" w:hAnsiTheme="minorHAnsi"/>
          <w:i/>
          <w:sz w:val="28"/>
          <w:szCs w:val="24"/>
        </w:rPr>
        <w:t xml:space="preserve">Fill in the </w:t>
      </w:r>
      <w:r w:rsidR="00160563">
        <w:rPr>
          <w:rFonts w:asciiTheme="minorHAnsi" w:hAnsiTheme="minorHAnsi"/>
          <w:i/>
          <w:sz w:val="28"/>
          <w:szCs w:val="24"/>
        </w:rPr>
        <w:t>answer sheet</w:t>
      </w:r>
      <w:r>
        <w:rPr>
          <w:rFonts w:asciiTheme="minorHAnsi" w:hAnsiTheme="minorHAnsi"/>
          <w:i/>
          <w:sz w:val="28"/>
          <w:szCs w:val="24"/>
        </w:rPr>
        <w:t xml:space="preserve"> below with the answers to the questions on pages 1-2 of the assignment:</w:t>
      </w:r>
    </w:p>
    <w:p w14:paraId="76EEB7E4" w14:textId="77777777" w:rsidR="003804CE" w:rsidRPr="00CE0D56" w:rsidRDefault="003804CE" w:rsidP="003804CE">
      <w:pPr>
        <w:pStyle w:val="NumberingExercise"/>
        <w:numPr>
          <w:ilvl w:val="0"/>
          <w:numId w:val="0"/>
        </w:numPr>
        <w:rPr>
          <w:rFonts w:asciiTheme="minorHAnsi" w:hAnsiTheme="minorHAnsi"/>
          <w:i/>
          <w:sz w:val="28"/>
          <w:szCs w:val="24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1251"/>
        <w:gridCol w:w="8090"/>
      </w:tblGrid>
      <w:tr w:rsidR="003804CE" w:rsidRPr="004D6439" w14:paraId="4B53FB93" w14:textId="77777777" w:rsidTr="0082463F">
        <w:trPr>
          <w:trHeight w:val="422"/>
        </w:trPr>
        <w:tc>
          <w:tcPr>
            <w:tcW w:w="1251" w:type="dxa"/>
          </w:tcPr>
          <w:p w14:paraId="3F118E5A" w14:textId="77777777" w:rsidR="003804CE" w:rsidRPr="007532D8" w:rsidRDefault="003804CE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8"/>
                <w:szCs w:val="24"/>
              </w:rPr>
            </w:pPr>
            <w:r>
              <w:rPr>
                <w:rFonts w:asciiTheme="minorHAnsi" w:hAnsiTheme="minorHAnsi"/>
                <w:sz w:val="28"/>
                <w:szCs w:val="24"/>
              </w:rPr>
              <w:t>Question</w:t>
            </w:r>
          </w:p>
        </w:tc>
        <w:tc>
          <w:tcPr>
            <w:tcW w:w="8090" w:type="dxa"/>
          </w:tcPr>
          <w:p w14:paraId="1F8EFB86" w14:textId="77777777" w:rsidR="003804CE" w:rsidRPr="007532D8" w:rsidRDefault="003804CE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8"/>
                <w:szCs w:val="24"/>
              </w:rPr>
            </w:pPr>
            <w:r w:rsidRPr="007532D8">
              <w:rPr>
                <w:rFonts w:asciiTheme="minorHAnsi" w:hAnsiTheme="minorHAnsi"/>
                <w:sz w:val="28"/>
                <w:szCs w:val="24"/>
              </w:rPr>
              <w:t>Answer</w:t>
            </w:r>
          </w:p>
        </w:tc>
      </w:tr>
      <w:tr w:rsidR="003804CE" w:rsidRPr="004D6439" w14:paraId="114C8AD5" w14:textId="77777777" w:rsidTr="0082463F">
        <w:trPr>
          <w:trHeight w:val="422"/>
        </w:trPr>
        <w:tc>
          <w:tcPr>
            <w:tcW w:w="9341" w:type="dxa"/>
            <w:gridSpan w:val="2"/>
          </w:tcPr>
          <w:p w14:paraId="6FE72392" w14:textId="77777777" w:rsidR="003804CE" w:rsidRPr="00AF4577" w:rsidRDefault="003804CE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4"/>
                <w:szCs w:val="24"/>
              </w:rPr>
            </w:pPr>
            <w:r w:rsidRPr="00AF4577">
              <w:rPr>
                <w:rFonts w:asciiTheme="minorHAnsi" w:hAnsiTheme="minorHAnsi"/>
                <w:b/>
                <w:sz w:val="24"/>
                <w:szCs w:val="24"/>
              </w:rPr>
              <w:t>Part 1. Based on the output from R, answer the following questions</w:t>
            </w:r>
          </w:p>
        </w:tc>
      </w:tr>
      <w:tr w:rsidR="003804CE" w:rsidRPr="004D6439" w14:paraId="6566F443" w14:textId="77777777" w:rsidTr="0082463F">
        <w:trPr>
          <w:trHeight w:val="422"/>
        </w:trPr>
        <w:tc>
          <w:tcPr>
            <w:tcW w:w="1251" w:type="dxa"/>
          </w:tcPr>
          <w:p w14:paraId="4076CB58" w14:textId="77777777" w:rsidR="003804CE" w:rsidRPr="004D6439" w:rsidRDefault="003804CE" w:rsidP="0082463F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 w:rsidRPr="004D6439">
              <w:rPr>
                <w:rFonts w:asciiTheme="minorHAnsi" w:hAnsiTheme="minorHAnsi"/>
              </w:rPr>
              <w:t>1</w:t>
            </w:r>
          </w:p>
        </w:tc>
        <w:tc>
          <w:tcPr>
            <w:tcW w:w="8090" w:type="dxa"/>
            <w:vAlign w:val="center"/>
          </w:tcPr>
          <w:p w14:paraId="0DC380D8" w14:textId="4D4394FA" w:rsidR="008A35D5" w:rsidRDefault="00052246" w:rsidP="00047BCE">
            <w:pPr>
              <w:widowControl/>
              <w:autoSpaceDE/>
              <w:autoSpaceDN/>
              <w:adjustRightInd/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Rule 1</w:t>
            </w:r>
            <w:r w:rsidR="00047BCE">
              <w:rPr>
                <w:rFonts w:asciiTheme="minorHAnsi" w:hAnsiTheme="minorHAnsi"/>
              </w:rPr>
              <w:t xml:space="preserve">: </w:t>
            </w:r>
            <w:r w:rsidR="007B135E" w:rsidRPr="007B135E">
              <w:rPr>
                <w:rFonts w:asciiTheme="minorHAnsi" w:hAnsiTheme="minorHAnsi"/>
              </w:rPr>
              <w:t>'Beef' -&gt; 'Other Vegetables' rule</w:t>
            </w:r>
            <w:r w:rsidR="007B135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</w:t>
            </w:r>
            <w:r w:rsidR="007B135E" w:rsidRPr="007B135E">
              <w:rPr>
                <w:rFonts w:asciiTheme="minorHAnsi" w:hAnsiTheme="minorHAnsi"/>
              </w:rPr>
              <w:t>Lift: 1.936097334</w:t>
            </w:r>
            <w:r>
              <w:rPr>
                <w:rFonts w:asciiTheme="minorHAnsi" w:hAnsiTheme="minorHAnsi"/>
              </w:rPr>
              <w:t>)</w:t>
            </w:r>
          </w:p>
          <w:p w14:paraId="6DD198C3" w14:textId="230C812F" w:rsidR="007B135E" w:rsidRPr="003D3B6A" w:rsidRDefault="007B135E" w:rsidP="003D3B6A">
            <w:pPr>
              <w:widowControl/>
              <w:autoSpaceDE/>
              <w:autoSpaceDN/>
              <w:adjustRightInd/>
              <w:spacing w:after="160"/>
            </w:pPr>
            <w:r w:rsidRPr="007B135E">
              <w:rPr>
                <w:rFonts w:asciiTheme="minorHAnsi" w:hAnsiTheme="minorHAnsi"/>
              </w:rPr>
              <w:t>Rule</w:t>
            </w:r>
            <w:r w:rsidR="00047BCE">
              <w:rPr>
                <w:rFonts w:asciiTheme="minorHAnsi" w:hAnsiTheme="minorHAnsi"/>
              </w:rPr>
              <w:t xml:space="preserve"> 2</w:t>
            </w:r>
            <w:r w:rsidRPr="007B135E">
              <w:rPr>
                <w:rFonts w:asciiTheme="minorHAnsi" w:hAnsiTheme="minorHAnsi"/>
              </w:rPr>
              <w:t>:</w:t>
            </w:r>
            <w:r w:rsidR="003D3B6A" w:rsidRPr="007B135E">
              <w:rPr>
                <w:rFonts w:asciiTheme="minorHAnsi" w:hAnsiTheme="minorHAnsi"/>
              </w:rPr>
              <w:t xml:space="preserve"> 'Other Vegetables'</w:t>
            </w:r>
            <w:r w:rsidR="003D3B6A">
              <w:rPr>
                <w:rFonts w:asciiTheme="minorHAnsi" w:hAnsiTheme="minorHAnsi"/>
              </w:rPr>
              <w:t xml:space="preserve"> -&gt; ‘Beef’ rule</w:t>
            </w:r>
            <w:r w:rsidR="003D3B6A">
              <w:t xml:space="preserve"> (</w:t>
            </w:r>
            <w:r w:rsidRPr="007B135E">
              <w:rPr>
                <w:rFonts w:asciiTheme="minorHAnsi" w:hAnsiTheme="minorHAnsi"/>
              </w:rPr>
              <w:t>Lift: 1.936097334</w:t>
            </w:r>
            <w:r w:rsidR="003D3B6A">
              <w:rPr>
                <w:rFonts w:asciiTheme="minorHAnsi" w:hAnsiTheme="minorHAnsi"/>
              </w:rPr>
              <w:t>)</w:t>
            </w:r>
          </w:p>
          <w:p w14:paraId="185A9085" w14:textId="5019F019" w:rsidR="003804CE" w:rsidRPr="004D6439" w:rsidRDefault="007B135E" w:rsidP="006F394C">
            <w:pPr>
              <w:widowControl/>
              <w:autoSpaceDE/>
              <w:autoSpaceDN/>
              <w:adjustRightInd/>
              <w:spacing w:after="160"/>
              <w:rPr>
                <w:rFonts w:asciiTheme="minorHAnsi" w:hAnsiTheme="minorHAnsi"/>
              </w:rPr>
            </w:pPr>
            <w:r w:rsidRPr="007B135E">
              <w:rPr>
                <w:rFonts w:asciiTheme="minorHAnsi" w:hAnsiTheme="minorHAnsi"/>
              </w:rPr>
              <w:t xml:space="preserve">The same lift value, 1.936097334, for both rules indicates that the association's strength is the same in both directions. </w:t>
            </w:r>
            <w:r w:rsidR="006F394C">
              <w:rPr>
                <w:rFonts w:asciiTheme="minorHAnsi" w:hAnsiTheme="minorHAnsi"/>
              </w:rPr>
              <w:t>In</w:t>
            </w:r>
            <w:r w:rsidR="006F394C" w:rsidRPr="006F394C">
              <w:rPr>
                <w:rFonts w:asciiTheme="minorHAnsi" w:hAnsiTheme="minorHAnsi"/>
              </w:rPr>
              <w:t xml:space="preserve"> this situation, the link between "beef" and "other vegetables" </w:t>
            </w:r>
            <w:r w:rsidR="006F394C">
              <w:rPr>
                <w:rFonts w:asciiTheme="minorHAnsi" w:hAnsiTheme="minorHAnsi"/>
              </w:rPr>
              <w:t>i</w:t>
            </w:r>
            <w:r w:rsidRPr="007B135E">
              <w:rPr>
                <w:rFonts w:asciiTheme="minorHAnsi" w:hAnsiTheme="minorHAnsi"/>
              </w:rPr>
              <w:t>s strong regardless of the association's direction because both rules have the same lift.</w:t>
            </w:r>
          </w:p>
        </w:tc>
      </w:tr>
      <w:tr w:rsidR="003804CE" w:rsidRPr="004D6439" w14:paraId="0F6381DB" w14:textId="77777777" w:rsidTr="0082463F">
        <w:trPr>
          <w:trHeight w:val="395"/>
        </w:trPr>
        <w:tc>
          <w:tcPr>
            <w:tcW w:w="1251" w:type="dxa"/>
          </w:tcPr>
          <w:p w14:paraId="39B5A627" w14:textId="77777777" w:rsidR="003804CE" w:rsidRPr="004D6439" w:rsidRDefault="003804CE" w:rsidP="0082463F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 w:rsidRPr="004D6439">
              <w:rPr>
                <w:rFonts w:asciiTheme="minorHAnsi" w:hAnsiTheme="minorHAnsi"/>
              </w:rPr>
              <w:t>2</w:t>
            </w:r>
          </w:p>
        </w:tc>
        <w:tc>
          <w:tcPr>
            <w:tcW w:w="8090" w:type="dxa"/>
            <w:vAlign w:val="center"/>
          </w:tcPr>
          <w:p w14:paraId="5644259B" w14:textId="5FE0771D" w:rsidR="003804CE" w:rsidRPr="00035AFB" w:rsidRDefault="00035AFB" w:rsidP="00035AFB">
            <w:pPr>
              <w:widowControl/>
              <w:autoSpaceDE/>
              <w:autoSpaceDN/>
              <w:adjustRightInd/>
              <w:spacing w:after="160"/>
              <w:rPr>
                <w:rFonts w:asciiTheme="minorHAnsi" w:hAnsiTheme="minorHAnsi"/>
              </w:rPr>
            </w:pPr>
            <w:r w:rsidRPr="00035AFB">
              <w:rPr>
                <w:rFonts w:asciiTheme="minorHAnsi" w:hAnsiTheme="minorHAnsi"/>
              </w:rPr>
              <w:t>‘</w:t>
            </w:r>
            <w:r w:rsidR="00160563" w:rsidRPr="00035AFB">
              <w:rPr>
                <w:rFonts w:asciiTheme="minorHAnsi" w:hAnsiTheme="minorHAnsi"/>
              </w:rPr>
              <w:t>Other</w:t>
            </w:r>
            <w:r w:rsidRPr="00035AFB">
              <w:rPr>
                <w:rFonts w:asciiTheme="minorHAnsi" w:hAnsiTheme="minorHAnsi"/>
              </w:rPr>
              <w:t xml:space="preserve"> vegetables', 'tropical fruit’</w:t>
            </w:r>
            <w:r>
              <w:rPr>
                <w:rFonts w:asciiTheme="minorHAnsi" w:hAnsiTheme="minorHAnsi"/>
              </w:rPr>
              <w:t xml:space="preserve"> -&gt; ‘</w:t>
            </w:r>
            <w:r w:rsidR="00160563" w:rsidRPr="00160563">
              <w:rPr>
                <w:rFonts w:asciiTheme="minorHAnsi" w:hAnsiTheme="minorHAnsi"/>
              </w:rPr>
              <w:t>root vegetables</w:t>
            </w:r>
            <w:r>
              <w:rPr>
                <w:rFonts w:asciiTheme="minorHAnsi" w:hAnsiTheme="minorHAnsi"/>
              </w:rPr>
              <w:t>’</w:t>
            </w:r>
          </w:p>
        </w:tc>
      </w:tr>
      <w:tr w:rsidR="003804CE" w:rsidRPr="004D6439" w14:paraId="54CD0B31" w14:textId="77777777" w:rsidTr="0082463F">
        <w:tc>
          <w:tcPr>
            <w:tcW w:w="1251" w:type="dxa"/>
          </w:tcPr>
          <w:p w14:paraId="77795A2A" w14:textId="77777777" w:rsidR="003804CE" w:rsidRPr="004D6439" w:rsidRDefault="003804CE" w:rsidP="0082463F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 w:rsidRPr="004D6439">
              <w:rPr>
                <w:rFonts w:asciiTheme="minorHAnsi" w:hAnsiTheme="minorHAnsi"/>
              </w:rPr>
              <w:t>3</w:t>
            </w:r>
          </w:p>
        </w:tc>
        <w:tc>
          <w:tcPr>
            <w:tcW w:w="8090" w:type="dxa"/>
            <w:vAlign w:val="center"/>
          </w:tcPr>
          <w:p w14:paraId="5F44285B" w14:textId="4D88C85A" w:rsidR="003804CE" w:rsidRPr="004D6439" w:rsidRDefault="000E0540" w:rsidP="000E0540">
            <w:pPr>
              <w:rPr>
                <w:noProof/>
              </w:rPr>
            </w:pPr>
            <w:r w:rsidRPr="000E0540">
              <w:rPr>
                <w:noProof/>
              </w:rPr>
              <w:t>According to the confidence value (0.103623649), 10.36% of transactions that include "soda" also include "fruit/vegetable juice."</w:t>
            </w:r>
            <w:r w:rsidR="0087003F">
              <w:rPr>
                <w:noProof/>
              </w:rPr>
              <w:t xml:space="preserve"> T</w:t>
            </w:r>
            <w:r w:rsidR="0087003F" w:rsidRPr="0087003F">
              <w:rPr>
                <w:noProof/>
              </w:rPr>
              <w:t xml:space="preserve">he support, confidence, and lift values are </w:t>
            </w:r>
            <w:r w:rsidR="0087003F">
              <w:rPr>
                <w:noProof/>
              </w:rPr>
              <w:t xml:space="preserve">also </w:t>
            </w:r>
            <w:r w:rsidR="0087003F" w:rsidRPr="0087003F">
              <w:rPr>
                <w:noProof/>
              </w:rPr>
              <w:t>relatively low.</w:t>
            </w:r>
            <w:r w:rsidR="00916C62">
              <w:rPr>
                <w:noProof/>
              </w:rPr>
              <w:t xml:space="preserve"> Thus we can say that</w:t>
            </w:r>
            <w:r w:rsidR="00E37459">
              <w:rPr>
                <w:noProof/>
              </w:rPr>
              <w:t xml:space="preserve"> </w:t>
            </w:r>
            <w:r w:rsidR="00E37459" w:rsidRPr="00E37459">
              <w:rPr>
                <w:noProof/>
              </w:rPr>
              <w:t>there is a weak association between "soda" and "fruit/vegetable juice."</w:t>
            </w:r>
            <w:r w:rsidR="00445B0C">
              <w:rPr>
                <w:noProof/>
              </w:rPr>
              <w:t xml:space="preserve"> </w:t>
            </w:r>
            <w:r w:rsidR="00445B0C" w:rsidRPr="00445B0C">
              <w:rPr>
                <w:noProof/>
              </w:rPr>
              <w:t>Due to this, grouping them together based only on their beverage category may not be the best choice even though they are not closely related.</w:t>
            </w:r>
          </w:p>
        </w:tc>
      </w:tr>
      <w:tr w:rsidR="003804CE" w:rsidRPr="004D6439" w14:paraId="25348378" w14:textId="77777777" w:rsidTr="0082463F">
        <w:tc>
          <w:tcPr>
            <w:tcW w:w="1251" w:type="dxa"/>
          </w:tcPr>
          <w:p w14:paraId="5933325D" w14:textId="77777777" w:rsidR="003804CE" w:rsidRPr="004D6439" w:rsidRDefault="003804CE" w:rsidP="0082463F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 w:rsidRPr="004D6439">
              <w:rPr>
                <w:rFonts w:asciiTheme="minorHAnsi" w:hAnsiTheme="minorHAnsi"/>
              </w:rPr>
              <w:t>4</w:t>
            </w:r>
          </w:p>
        </w:tc>
        <w:tc>
          <w:tcPr>
            <w:tcW w:w="8090" w:type="dxa"/>
            <w:vAlign w:val="center"/>
          </w:tcPr>
          <w:p w14:paraId="39E56E6D" w14:textId="692863F2" w:rsidR="00826A8C" w:rsidRDefault="00826A8C" w:rsidP="00826A8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Based on the lift values, we can say that the following products have the highest predictive power in determining who will purchase yogurt:</w:t>
            </w:r>
          </w:p>
          <w:p w14:paraId="31CA2C1B" w14:textId="77777777" w:rsidR="00826A8C" w:rsidRPr="00826A8C" w:rsidRDefault="00826A8C" w:rsidP="00826A8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26A8C">
              <w:rPr>
                <w:rFonts w:ascii="Arial" w:hAnsi="Arial" w:cs="Arial"/>
                <w:sz w:val="22"/>
                <w:szCs w:val="22"/>
              </w:rPr>
              <w:t>Curd (lift: 3.38407563)</w:t>
            </w:r>
          </w:p>
          <w:p w14:paraId="17CB901F" w14:textId="77777777" w:rsidR="00714822" w:rsidRPr="00714822" w:rsidRDefault="00826A8C" w:rsidP="00714822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26A8C">
              <w:rPr>
                <w:rFonts w:ascii="Arial" w:hAnsi="Arial" w:cs="Arial"/>
                <w:sz w:val="22"/>
                <w:szCs w:val="22"/>
              </w:rPr>
              <w:t xml:space="preserve">Root vegetables (lift: </w:t>
            </w:r>
            <w:r w:rsidR="00ED097D" w:rsidRPr="00ED097D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2.846249177</w:t>
            </w:r>
            <w:r w:rsidRPr="00ED097D">
              <w:rPr>
                <w:rFonts w:ascii="Arial" w:eastAsiaTheme="minorHAnsi" w:hAnsi="Arial" w:cs="Arial"/>
                <w:sz w:val="22"/>
                <w:szCs w:val="22"/>
              </w:rPr>
              <w:t>)</w:t>
            </w:r>
          </w:p>
          <w:p w14:paraId="55AF5AD7" w14:textId="5964BF74" w:rsidR="00714822" w:rsidRPr="00116288" w:rsidRDefault="00714822" w:rsidP="0011628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Curd and whole milk (Lift </w:t>
            </w:r>
            <w:r w:rsidRPr="00714822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2.823176823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9)</w:t>
            </w:r>
          </w:p>
          <w:p w14:paraId="203A7215" w14:textId="1D67242E" w:rsidR="00826A8C" w:rsidRPr="00D06AED" w:rsidRDefault="00826A8C" w:rsidP="00D06AED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26A8C">
              <w:rPr>
                <w:rFonts w:ascii="Arial" w:hAnsi="Arial" w:cs="Arial"/>
                <w:sz w:val="22"/>
                <w:szCs w:val="22"/>
              </w:rPr>
              <w:t xml:space="preserve">Tropical fruit (lift: </w:t>
            </w:r>
            <w:r w:rsidR="00D06AED" w:rsidRPr="00D06AED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2.70692745</w:t>
            </w:r>
            <w:r w:rsidRPr="00D06AED">
              <w:rPr>
                <w:rFonts w:ascii="Arial" w:eastAsiaTheme="minorHAnsi" w:hAnsi="Arial" w:cs="Arial"/>
                <w:sz w:val="22"/>
                <w:szCs w:val="22"/>
              </w:rPr>
              <w:t>)</w:t>
            </w:r>
          </w:p>
          <w:p w14:paraId="109E5521" w14:textId="47DC6628" w:rsidR="003804CE" w:rsidRPr="008F60E7" w:rsidRDefault="00826A8C" w:rsidP="008F60E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These products have a strong positive association with yogurt, indicating that customers who purchase these items are more likely to also purchase yogurt.</w:t>
            </w:r>
          </w:p>
        </w:tc>
      </w:tr>
      <w:tr w:rsidR="003804CE" w:rsidRPr="004D6439" w14:paraId="7D694BCF" w14:textId="77777777" w:rsidTr="0082463F">
        <w:tc>
          <w:tcPr>
            <w:tcW w:w="1251" w:type="dxa"/>
          </w:tcPr>
          <w:p w14:paraId="6AA45A13" w14:textId="77777777" w:rsidR="003804CE" w:rsidRPr="004D6439" w:rsidRDefault="003804CE" w:rsidP="0082463F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8090" w:type="dxa"/>
            <w:vAlign w:val="center"/>
          </w:tcPr>
          <w:p w14:paraId="2588028F" w14:textId="77777777" w:rsidR="003804CE" w:rsidRDefault="005909AB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Association between "other vegetables" and "tropical fruit" with "root vegetables"</w:t>
            </w:r>
          </w:p>
          <w:p w14:paraId="6C60F492" w14:textId="7A312B68" w:rsidR="005909AB" w:rsidRDefault="0073496F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Association between "yogurt" and "whole milk" with "curd"</w:t>
            </w:r>
          </w:p>
          <w:p w14:paraId="7D03E5F8" w14:textId="723C77C3" w:rsidR="0073496F" w:rsidRDefault="0073496F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Association between "beef" and "root vegetables"</w:t>
            </w:r>
          </w:p>
          <w:p w14:paraId="3E206FAE" w14:textId="6DDC73D6" w:rsidR="005909AB" w:rsidRDefault="00160E52" w:rsidP="00160E52">
            <w:pPr>
              <w:pStyle w:val="NumberingExercise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160E52">
              <w:rPr>
                <w:rFonts w:asciiTheme="minorHAnsi" w:hAnsiTheme="minorHAnsi"/>
                <w:sz w:val="24"/>
                <w:szCs w:val="24"/>
              </w:rPr>
              <w:t>The highest lift values are found for these three connections. The manager can carefully organize merchandise, develop alluring promos, and give customers a smooth shopping experience by utilizing these extra discoveries. Understanding these relationships enables the manager to customize their product offers and marketing methods, ultimately enhancing business performance.</w:t>
            </w:r>
          </w:p>
        </w:tc>
      </w:tr>
      <w:tr w:rsidR="003804CE" w:rsidRPr="004D6439" w14:paraId="2DA360FE" w14:textId="77777777" w:rsidTr="0082463F">
        <w:tc>
          <w:tcPr>
            <w:tcW w:w="9341" w:type="dxa"/>
            <w:gridSpan w:val="2"/>
          </w:tcPr>
          <w:p w14:paraId="4B8E5017" w14:textId="77777777" w:rsidR="003804CE" w:rsidRDefault="003804CE" w:rsidP="0082463F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4"/>
                <w:szCs w:val="24"/>
              </w:rPr>
            </w:pPr>
            <w:r w:rsidRPr="00AF4577">
              <w:rPr>
                <w:rFonts w:asciiTheme="minorHAnsi" w:hAnsiTheme="minorHAnsi"/>
                <w:b/>
                <w:sz w:val="24"/>
              </w:rPr>
              <w:t>Part 2. Answer the following questions based on calculation. You won’t be using R for the following problems:</w:t>
            </w:r>
          </w:p>
        </w:tc>
      </w:tr>
      <w:tr w:rsidR="00076280" w:rsidRPr="004D6439" w14:paraId="31F40A54" w14:textId="77777777" w:rsidTr="00B14441">
        <w:tc>
          <w:tcPr>
            <w:tcW w:w="1251" w:type="dxa"/>
          </w:tcPr>
          <w:p w14:paraId="6FCCB38E" w14:textId="77777777" w:rsidR="00076280" w:rsidRPr="004D6439" w:rsidRDefault="00076280" w:rsidP="00076280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8090" w:type="dxa"/>
          </w:tcPr>
          <w:p w14:paraId="2ECD75B7" w14:textId="77777777" w:rsidR="00076280" w:rsidRPr="002231A0" w:rsidRDefault="00076280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</w:rPr>
            </w:pPr>
            <w:r w:rsidRPr="002231A0">
              <w:rPr>
                <w:rFonts w:asciiTheme="minorHAnsi" w:hAnsiTheme="minorHAnsi"/>
              </w:rPr>
              <w:t xml:space="preserve">{Oil Change} </w:t>
            </w:r>
            <w:r w:rsidRPr="002231A0">
              <w:rPr>
                <w:rFonts w:asciiTheme="minorHAnsi" w:hAnsiTheme="minorHAnsi"/>
              </w:rPr>
              <w:sym w:font="Wingdings" w:char="F0E0"/>
            </w:r>
            <w:r w:rsidRPr="002231A0">
              <w:rPr>
                <w:rFonts w:asciiTheme="minorHAnsi" w:hAnsiTheme="minorHAnsi"/>
              </w:rPr>
              <w:t xml:space="preserve"> {Brake Service}</w:t>
            </w:r>
          </w:p>
          <w:p w14:paraId="1617E882" w14:textId="1969CB02" w:rsidR="00076280" w:rsidRPr="002231A0" w:rsidRDefault="00076280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</w:rPr>
            </w:pPr>
            <w:r w:rsidRPr="002231A0">
              <w:rPr>
                <w:rFonts w:asciiTheme="minorHAnsi" w:hAnsiTheme="minorHAnsi"/>
              </w:rPr>
              <w:lastRenderedPageBreak/>
              <w:t>Support</w:t>
            </w:r>
            <w:r w:rsidR="009A2DBC" w:rsidRPr="002231A0">
              <w:rPr>
                <w:rFonts w:asciiTheme="minorHAnsi" w:hAnsiTheme="minorHAnsi"/>
              </w:rPr>
              <w:t xml:space="preserve">- </w:t>
            </w:r>
            <w:r w:rsidR="004A5880" w:rsidRPr="002231A0">
              <w:rPr>
                <w:rFonts w:asciiTheme="minorHAnsi" w:hAnsiTheme="minorHAnsi"/>
              </w:rPr>
              <w:t>3</w:t>
            </w:r>
            <w:r w:rsidR="009A2DBC" w:rsidRPr="002231A0">
              <w:rPr>
                <w:rFonts w:asciiTheme="minorHAnsi" w:hAnsiTheme="minorHAnsi"/>
              </w:rPr>
              <w:t>/5=0.</w:t>
            </w:r>
            <w:r w:rsidR="00A60C70" w:rsidRPr="002231A0">
              <w:rPr>
                <w:rFonts w:asciiTheme="minorHAnsi" w:hAnsiTheme="minorHAnsi"/>
              </w:rPr>
              <w:t>6</w:t>
            </w:r>
          </w:p>
          <w:p w14:paraId="06BFB7CE" w14:textId="3E823456" w:rsidR="00076280" w:rsidRPr="002231A0" w:rsidRDefault="00076280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2231A0">
              <w:rPr>
                <w:rFonts w:asciiTheme="minorHAnsi" w:hAnsiTheme="minorHAnsi" w:cstheme="minorHAnsi"/>
              </w:rPr>
              <w:t>Lift</w:t>
            </w:r>
            <w:r w:rsidR="005B3AFA" w:rsidRPr="002231A0">
              <w:rPr>
                <w:rFonts w:asciiTheme="minorHAnsi" w:hAnsiTheme="minorHAnsi" w:cstheme="minorHAnsi"/>
              </w:rPr>
              <w:t xml:space="preserve">- </w:t>
            </w:r>
            <w:r w:rsidR="00E44F98" w:rsidRPr="002231A0">
              <w:rPr>
                <w:rStyle w:val="BodyTextChar"/>
                <w:rFonts w:asciiTheme="minorHAnsi" w:hAnsiTheme="minorHAnsi" w:cstheme="minorHAnsi"/>
                <w:sz w:val="22"/>
                <w:szCs w:val="22"/>
              </w:rPr>
              <w:t>0.</w:t>
            </w:r>
            <w:r w:rsidR="00A60C70" w:rsidRPr="002231A0">
              <w:rPr>
                <w:rStyle w:val="BodyTextChar"/>
                <w:rFonts w:asciiTheme="minorHAnsi" w:hAnsiTheme="minorHAnsi" w:cstheme="minorHAnsi"/>
                <w:sz w:val="22"/>
                <w:szCs w:val="22"/>
              </w:rPr>
              <w:t>6</w:t>
            </w:r>
            <w:r w:rsidR="00E44F98" w:rsidRPr="002231A0">
              <w:rPr>
                <w:rStyle w:val="BodyTextChar"/>
                <w:rFonts w:asciiTheme="minorHAnsi" w:hAnsiTheme="minorHAnsi" w:cstheme="minorHAnsi"/>
                <w:sz w:val="22"/>
                <w:szCs w:val="22"/>
              </w:rPr>
              <w:t xml:space="preserve"> / (</w:t>
            </w:r>
            <w:r w:rsidR="007F1631" w:rsidRPr="002231A0">
              <w:rPr>
                <w:rStyle w:val="BodyTextChar"/>
                <w:rFonts w:asciiTheme="minorHAnsi" w:hAnsiTheme="minorHAnsi" w:cstheme="minorHAnsi"/>
                <w:sz w:val="22"/>
                <w:szCs w:val="22"/>
              </w:rPr>
              <w:t>4</w:t>
            </w:r>
            <w:r w:rsidR="00E44F98" w:rsidRPr="002231A0">
              <w:rPr>
                <w:rStyle w:val="BodyTextChar"/>
                <w:rFonts w:asciiTheme="minorHAnsi" w:hAnsiTheme="minorHAnsi" w:cstheme="minorHAnsi"/>
                <w:sz w:val="22"/>
                <w:szCs w:val="22"/>
              </w:rPr>
              <w:t>/5 * 3/5) = 1.</w:t>
            </w:r>
            <w:r w:rsidR="002231A0" w:rsidRPr="002231A0">
              <w:rPr>
                <w:rStyle w:val="BodyTextChar"/>
                <w:rFonts w:asciiTheme="minorHAnsi" w:hAnsiTheme="minorHAnsi" w:cstheme="minorHAnsi"/>
                <w:sz w:val="22"/>
                <w:szCs w:val="22"/>
              </w:rPr>
              <w:t>25</w:t>
            </w:r>
          </w:p>
          <w:p w14:paraId="79235B63" w14:textId="14F62962" w:rsidR="00076280" w:rsidRDefault="00076280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</w:rPr>
            </w:pPr>
            <w:r w:rsidRPr="002231A0">
              <w:rPr>
                <w:rFonts w:asciiTheme="minorHAnsi" w:hAnsiTheme="minorHAnsi"/>
              </w:rPr>
              <w:t>Confidence</w:t>
            </w:r>
            <w:r w:rsidR="00E44F98" w:rsidRPr="002231A0">
              <w:rPr>
                <w:rFonts w:asciiTheme="minorHAnsi" w:hAnsiTheme="minorHAnsi"/>
              </w:rPr>
              <w:t xml:space="preserve">- </w:t>
            </w:r>
            <w:r w:rsidR="004A5880" w:rsidRPr="002231A0">
              <w:rPr>
                <w:rFonts w:asciiTheme="minorHAnsi" w:hAnsiTheme="minorHAnsi"/>
              </w:rPr>
              <w:t>3</w:t>
            </w:r>
            <w:r w:rsidR="00E44F98" w:rsidRPr="002231A0">
              <w:rPr>
                <w:rFonts w:asciiTheme="minorHAnsi" w:hAnsiTheme="minorHAnsi"/>
              </w:rPr>
              <w:t>/</w:t>
            </w:r>
            <w:r w:rsidR="004A5880" w:rsidRPr="002231A0">
              <w:rPr>
                <w:rFonts w:asciiTheme="minorHAnsi" w:hAnsiTheme="minorHAnsi"/>
              </w:rPr>
              <w:t>4</w:t>
            </w:r>
            <w:r w:rsidR="00E44F98" w:rsidRPr="002231A0">
              <w:rPr>
                <w:rFonts w:asciiTheme="minorHAnsi" w:hAnsiTheme="minorHAnsi"/>
              </w:rPr>
              <w:t>= 0.</w:t>
            </w:r>
            <w:r w:rsidR="00A60C70" w:rsidRPr="002231A0">
              <w:rPr>
                <w:rFonts w:asciiTheme="minorHAnsi" w:hAnsiTheme="minorHAnsi"/>
              </w:rPr>
              <w:t>75</w:t>
            </w:r>
          </w:p>
          <w:p w14:paraId="4E344DF2" w14:textId="77777777" w:rsidR="00BE4B6A" w:rsidRPr="00BE4B6A" w:rsidRDefault="00BE4B6A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</w:rPr>
            </w:pPr>
          </w:p>
          <w:p w14:paraId="50EF9BF7" w14:textId="77777777" w:rsidR="00076280" w:rsidRPr="002231A0" w:rsidRDefault="00076280" w:rsidP="00B942FE">
            <w:pPr>
              <w:pStyle w:val="BodyText"/>
              <w:ind w:left="0" w:firstLine="0"/>
            </w:pPr>
            <w:r w:rsidRPr="002231A0">
              <w:t xml:space="preserve">{Brake Service} </w:t>
            </w:r>
            <w:r w:rsidRPr="002231A0">
              <w:sym w:font="Wingdings" w:char="F0E0"/>
            </w:r>
            <w:r w:rsidRPr="002231A0">
              <w:t xml:space="preserve"> {Tire Rotation, Oil Change}</w:t>
            </w:r>
          </w:p>
          <w:p w14:paraId="133F34D1" w14:textId="2E2FF3A1" w:rsidR="00076280" w:rsidRPr="002231A0" w:rsidRDefault="00076280" w:rsidP="00B942FE">
            <w:pPr>
              <w:pStyle w:val="BodyText"/>
              <w:ind w:left="0" w:firstLine="0"/>
            </w:pPr>
            <w:r w:rsidRPr="002231A0">
              <w:t>Support</w:t>
            </w:r>
            <w:r w:rsidR="0003031C" w:rsidRPr="002231A0">
              <w:t xml:space="preserve"> 1 / 5 = 0.2</w:t>
            </w:r>
          </w:p>
          <w:p w14:paraId="7AD9E07B" w14:textId="166A9E0D" w:rsidR="00076280" w:rsidRPr="00724A40" w:rsidRDefault="00076280" w:rsidP="006B502E">
            <w:pPr>
              <w:pStyle w:val="BodyText"/>
              <w:ind w:left="0" w:firstLine="0"/>
            </w:pPr>
            <w:r w:rsidRPr="00724A40">
              <w:t>Lift</w:t>
            </w:r>
            <w:r w:rsidR="00B942FE" w:rsidRPr="00724A40">
              <w:t xml:space="preserve"> </w:t>
            </w:r>
            <w:r w:rsidR="004B7AFD" w:rsidRPr="00724A40">
              <w:t>0.2 / (0.</w:t>
            </w:r>
            <w:r w:rsidR="00B53D5B" w:rsidRPr="00724A40">
              <w:t>6</w:t>
            </w:r>
            <w:r w:rsidR="004B7AFD" w:rsidRPr="00724A40">
              <w:t xml:space="preserve"> * 0.</w:t>
            </w:r>
            <w:r w:rsidR="00C76F00" w:rsidRPr="00724A40">
              <w:t>4</w:t>
            </w:r>
            <w:r w:rsidR="004B7AFD" w:rsidRPr="00724A40">
              <w:t>)</w:t>
            </w:r>
            <w:r w:rsidR="00B942FE" w:rsidRPr="00724A40">
              <w:t xml:space="preserve">) </w:t>
            </w:r>
            <w:r w:rsidR="009D5A8D" w:rsidRPr="00724A40">
              <w:t>=</w:t>
            </w:r>
            <w:r w:rsidR="00B942FE" w:rsidRPr="00724A40">
              <w:t xml:space="preserve"> </w:t>
            </w:r>
            <w:r w:rsidR="009D5A8D" w:rsidRPr="00724A40">
              <w:t>0.8333</w:t>
            </w:r>
          </w:p>
          <w:p w14:paraId="2EEC1525" w14:textId="36E291F1" w:rsidR="00076280" w:rsidRPr="006B502E" w:rsidRDefault="00076280" w:rsidP="006B502E">
            <w:pPr>
              <w:pStyle w:val="BodyText"/>
              <w:ind w:left="0" w:firstLine="0"/>
            </w:pPr>
            <w:r w:rsidRPr="00C76F00">
              <w:t>Confidence</w:t>
            </w:r>
            <w:r w:rsidR="00B942FE" w:rsidRPr="00C76F00">
              <w:t xml:space="preserve"> 1 / </w:t>
            </w:r>
            <w:r w:rsidR="00FF6869" w:rsidRPr="00C76F00">
              <w:t>3</w:t>
            </w:r>
            <w:r w:rsidR="00B942FE" w:rsidRPr="00C76F00">
              <w:t xml:space="preserve"> = 0.</w:t>
            </w:r>
            <w:r w:rsidR="00B53D5B" w:rsidRPr="00C76F00">
              <w:t>33</w:t>
            </w:r>
          </w:p>
        </w:tc>
      </w:tr>
      <w:tr w:rsidR="00076280" w:rsidRPr="004D6439" w14:paraId="11AB2C81" w14:textId="77777777" w:rsidTr="0082463F">
        <w:tc>
          <w:tcPr>
            <w:tcW w:w="1251" w:type="dxa"/>
          </w:tcPr>
          <w:p w14:paraId="7A3D02D7" w14:textId="77777777" w:rsidR="00076280" w:rsidRDefault="00076280" w:rsidP="00076280">
            <w:pPr>
              <w:widowControl/>
              <w:autoSpaceDE/>
              <w:autoSpaceDN/>
              <w:adjustRightInd/>
              <w:spacing w:after="16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7</w:t>
            </w:r>
          </w:p>
        </w:tc>
        <w:tc>
          <w:tcPr>
            <w:tcW w:w="8090" w:type="dxa"/>
            <w:vAlign w:val="center"/>
          </w:tcPr>
          <w:p w14:paraId="5CF7A15D" w14:textId="535EAD82" w:rsidR="00076280" w:rsidRDefault="002D63AC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Support </w:t>
            </w:r>
            <w:r w:rsidR="00870730">
              <w:rPr>
                <w:rFonts w:asciiTheme="minorHAnsi" w:hAnsiTheme="minorHAnsi"/>
                <w:sz w:val="24"/>
                <w:szCs w:val="24"/>
              </w:rPr>
              <w:t>(</w:t>
            </w:r>
            <w:r w:rsidR="00870730" w:rsidRPr="00B52514">
              <w:rPr>
                <w:rFonts w:asciiTheme="minorHAnsi" w:hAnsiTheme="minorHAnsi"/>
                <w:sz w:val="24"/>
                <w:szCs w:val="24"/>
              </w:rPr>
              <w:t>{QuirkyJerky</w:t>
            </w:r>
            <w:r w:rsidRPr="00B52514">
              <w:rPr>
                <w:rFonts w:asciiTheme="minorHAnsi" w:hAnsiTheme="minorHAnsi"/>
                <w:sz w:val="24"/>
                <w:szCs w:val="24"/>
              </w:rPr>
              <w:t>} =&gt; {</w:t>
            </w:r>
            <w:r w:rsidR="00BE4B6A" w:rsidRPr="00B52514">
              <w:rPr>
                <w:rFonts w:asciiTheme="minorHAnsi" w:hAnsiTheme="minorHAnsi"/>
                <w:sz w:val="24"/>
                <w:szCs w:val="24"/>
              </w:rPr>
              <w:t>GreenBull}) =</w:t>
            </w:r>
            <w:r w:rsidR="00782F6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E67376">
              <w:rPr>
                <w:rFonts w:asciiTheme="minorHAnsi" w:hAnsiTheme="minorHAnsi"/>
                <w:sz w:val="24"/>
                <w:szCs w:val="24"/>
              </w:rPr>
              <w:t xml:space="preserve"> 5000/25800</w:t>
            </w:r>
            <w:r w:rsidR="00440436">
              <w:rPr>
                <w:rFonts w:asciiTheme="minorHAnsi" w:hAnsiTheme="minorHAnsi"/>
                <w:sz w:val="24"/>
                <w:szCs w:val="24"/>
              </w:rPr>
              <w:t>= 0.193</w:t>
            </w:r>
          </w:p>
          <w:p w14:paraId="5A2B5433" w14:textId="77777777" w:rsidR="00651123" w:rsidRDefault="00651123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Support </w:t>
            </w:r>
            <w:r w:rsidR="00643C47">
              <w:rPr>
                <w:rFonts w:asciiTheme="minorHAnsi" w:hAnsiTheme="minorHAnsi"/>
                <w:sz w:val="24"/>
                <w:szCs w:val="24"/>
              </w:rPr>
              <w:t>(</w:t>
            </w:r>
            <w:r w:rsidR="00643C47" w:rsidRPr="00643C47">
              <w:rPr>
                <w:rFonts w:asciiTheme="minorHAnsi" w:hAnsiTheme="minorHAnsi"/>
                <w:bCs/>
              </w:rPr>
              <w:t>QuirkyJerky</w:t>
            </w:r>
            <w:r w:rsidR="00643C47">
              <w:rPr>
                <w:rFonts w:asciiTheme="minorHAnsi" w:hAnsiTheme="minorHAnsi"/>
                <w:sz w:val="24"/>
                <w:szCs w:val="24"/>
              </w:rPr>
              <w:t xml:space="preserve">) = </w:t>
            </w:r>
            <w:r w:rsidR="005D5CC8">
              <w:rPr>
                <w:rFonts w:asciiTheme="minorHAnsi" w:hAnsiTheme="minorHAnsi"/>
                <w:sz w:val="24"/>
                <w:szCs w:val="24"/>
              </w:rPr>
              <w:t>10300/25800</w:t>
            </w:r>
            <w:r w:rsidR="009B24CF">
              <w:rPr>
                <w:rFonts w:asciiTheme="minorHAnsi" w:hAnsiTheme="minorHAnsi"/>
                <w:sz w:val="24"/>
                <w:szCs w:val="24"/>
              </w:rPr>
              <w:t>= 0.399</w:t>
            </w:r>
          </w:p>
          <w:p w14:paraId="17647896" w14:textId="64B0874C" w:rsidR="009B24CF" w:rsidRDefault="009B24CF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Support (</w:t>
            </w:r>
            <w:r w:rsidRPr="00B52514">
              <w:rPr>
                <w:rFonts w:asciiTheme="minorHAnsi" w:hAnsiTheme="minorHAnsi"/>
                <w:sz w:val="24"/>
                <w:szCs w:val="24"/>
              </w:rPr>
              <w:t>GreenBull</w:t>
            </w:r>
            <w:r>
              <w:rPr>
                <w:rFonts w:asciiTheme="minorHAnsi" w:hAnsiTheme="minorHAnsi"/>
                <w:sz w:val="24"/>
                <w:szCs w:val="24"/>
              </w:rPr>
              <w:t>) =</w:t>
            </w:r>
            <w:r w:rsidR="00E0411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84ABD">
              <w:rPr>
                <w:rFonts w:asciiTheme="minorHAnsi" w:hAnsiTheme="minorHAnsi"/>
                <w:sz w:val="24"/>
                <w:szCs w:val="24"/>
              </w:rPr>
              <w:t>1</w:t>
            </w:r>
            <w:r w:rsidR="00384ABD">
              <w:rPr>
                <w:rFonts w:asciiTheme="minorHAnsi" w:hAnsiTheme="minorHAnsi"/>
              </w:rPr>
              <w:t>3</w:t>
            </w:r>
            <w:r w:rsidR="00A44932" w:rsidRPr="00A44932">
              <w:rPr>
                <w:rStyle w:val="BodyTextChar"/>
              </w:rPr>
              <w:t>500 / 25800</w:t>
            </w:r>
            <w:r w:rsidR="00E0411B">
              <w:rPr>
                <w:rFonts w:asciiTheme="minorHAnsi" w:hAnsiTheme="minorHAnsi"/>
                <w:sz w:val="24"/>
                <w:szCs w:val="24"/>
              </w:rPr>
              <w:t>=</w:t>
            </w:r>
            <w:r w:rsidR="0077115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026C6">
              <w:rPr>
                <w:rFonts w:asciiTheme="minorHAnsi" w:hAnsiTheme="minorHAnsi"/>
                <w:sz w:val="24"/>
                <w:szCs w:val="24"/>
              </w:rPr>
              <w:t>0</w:t>
            </w:r>
            <w:r w:rsidR="008026C6">
              <w:rPr>
                <w:rFonts w:asciiTheme="minorHAnsi" w:hAnsiTheme="minorHAnsi"/>
              </w:rPr>
              <w:t>.523</w:t>
            </w:r>
          </w:p>
          <w:p w14:paraId="34B0E5C3" w14:textId="42D53662" w:rsidR="00E0411B" w:rsidRDefault="00E0411B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Style w:val="BodyTextChar"/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Lift= </w:t>
            </w:r>
            <w:r w:rsidR="00FB7792">
              <w:rPr>
                <w:rFonts w:asciiTheme="minorHAnsi" w:hAnsiTheme="minorHAnsi"/>
                <w:sz w:val="24"/>
                <w:szCs w:val="24"/>
              </w:rPr>
              <w:t>0.193</w:t>
            </w:r>
            <w:r w:rsidR="00870730">
              <w:rPr>
                <w:rFonts w:asciiTheme="minorHAnsi" w:hAnsiTheme="minorHAnsi"/>
                <w:sz w:val="24"/>
                <w:szCs w:val="24"/>
              </w:rPr>
              <w:t>/ (</w:t>
            </w:r>
            <w:r w:rsidR="00F67947">
              <w:rPr>
                <w:rFonts w:asciiTheme="minorHAnsi" w:hAnsiTheme="minorHAnsi"/>
                <w:sz w:val="24"/>
                <w:szCs w:val="24"/>
              </w:rPr>
              <w:t>0.399*</w:t>
            </w:r>
            <w:r w:rsidR="00FB7792">
              <w:rPr>
                <w:rFonts w:asciiTheme="minorHAnsi" w:hAnsiTheme="minorHAnsi"/>
                <w:sz w:val="24"/>
                <w:szCs w:val="24"/>
              </w:rPr>
              <w:t>0.</w:t>
            </w:r>
            <w:r w:rsidR="008026C6">
              <w:rPr>
                <w:rFonts w:asciiTheme="minorHAnsi" w:hAnsiTheme="minorHAnsi"/>
                <w:sz w:val="24"/>
                <w:szCs w:val="24"/>
              </w:rPr>
              <w:t>523</w:t>
            </w:r>
            <w:r w:rsidR="00870730">
              <w:rPr>
                <w:rFonts w:asciiTheme="minorHAnsi" w:hAnsiTheme="minorHAnsi"/>
                <w:sz w:val="24"/>
                <w:szCs w:val="24"/>
              </w:rPr>
              <w:t xml:space="preserve">) </w:t>
            </w:r>
            <w:r w:rsidR="00650403">
              <w:rPr>
                <w:rFonts w:asciiTheme="minorHAnsi" w:hAnsiTheme="minorHAnsi"/>
                <w:sz w:val="24"/>
                <w:szCs w:val="24"/>
              </w:rPr>
              <w:t>= 0.</w:t>
            </w:r>
            <w:r w:rsidR="008B2C47">
              <w:rPr>
                <w:rFonts w:asciiTheme="minorHAnsi" w:hAnsiTheme="minorHAnsi"/>
                <w:sz w:val="24"/>
                <w:szCs w:val="24"/>
              </w:rPr>
              <w:t>92</w:t>
            </w:r>
            <w:r w:rsidR="00B0716A">
              <w:rPr>
                <w:rFonts w:asciiTheme="minorHAnsi" w:hAnsiTheme="minorHAnsi"/>
                <w:sz w:val="24"/>
                <w:szCs w:val="24"/>
              </w:rPr>
              <w:t>48</w:t>
            </w:r>
          </w:p>
          <w:p w14:paraId="2A04B547" w14:textId="53B727BA" w:rsidR="00DD064F" w:rsidRDefault="00DD064F" w:rsidP="00076280">
            <w:pPr>
              <w:pStyle w:val="NumberingExercise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4"/>
                <w:szCs w:val="24"/>
              </w:rPr>
            </w:pPr>
            <w:r w:rsidRPr="00DD064F">
              <w:rPr>
                <w:rFonts w:asciiTheme="minorHAnsi" w:hAnsiTheme="minorHAnsi"/>
                <w:sz w:val="24"/>
                <w:szCs w:val="24"/>
              </w:rPr>
              <w:t>The lift value in this instance is</w:t>
            </w:r>
            <w:r w:rsidR="004067FD">
              <w:rPr>
                <w:rFonts w:asciiTheme="minorHAnsi" w:hAnsiTheme="minorHAnsi"/>
                <w:sz w:val="24"/>
                <w:szCs w:val="24"/>
              </w:rPr>
              <w:t xml:space="preserve"> less</w:t>
            </w:r>
            <w:r w:rsidRPr="00DD064F">
              <w:rPr>
                <w:rFonts w:asciiTheme="minorHAnsi" w:hAnsiTheme="minorHAnsi"/>
                <w:sz w:val="24"/>
                <w:szCs w:val="24"/>
              </w:rPr>
              <w:t xml:space="preserve"> than 1, indicating that customers who purchase QuirkyJerky are </w:t>
            </w:r>
            <w:r w:rsidR="004067FD">
              <w:rPr>
                <w:rFonts w:asciiTheme="minorHAnsi" w:hAnsiTheme="minorHAnsi"/>
                <w:sz w:val="24"/>
                <w:szCs w:val="24"/>
              </w:rPr>
              <w:t>less</w:t>
            </w:r>
            <w:r w:rsidRPr="00DD064F">
              <w:rPr>
                <w:rFonts w:asciiTheme="minorHAnsi" w:hAnsiTheme="minorHAnsi"/>
                <w:sz w:val="24"/>
                <w:szCs w:val="24"/>
              </w:rPr>
              <w:t xml:space="preserve"> likely to purchase GreenBull than would happen by chance. </w:t>
            </w:r>
          </w:p>
        </w:tc>
      </w:tr>
    </w:tbl>
    <w:p w14:paraId="6ED6FDD1" w14:textId="77777777" w:rsidR="003804CE" w:rsidRDefault="003804CE" w:rsidP="003804CE">
      <w:pPr>
        <w:widowControl/>
        <w:autoSpaceDE/>
        <w:autoSpaceDN/>
        <w:adjustRightInd/>
        <w:spacing w:after="160"/>
        <w:rPr>
          <w:rFonts w:asciiTheme="minorHAnsi" w:hAnsiTheme="minorHAnsi"/>
          <w:sz w:val="22"/>
          <w:szCs w:val="22"/>
        </w:rPr>
      </w:pPr>
    </w:p>
    <w:p w14:paraId="71CFA62D" w14:textId="48D43A87" w:rsidR="00F66E05" w:rsidRPr="00173673" w:rsidRDefault="00F66E05" w:rsidP="00EA0FE9">
      <w:pPr>
        <w:pStyle w:val="ListParagraph"/>
        <w:widowControl/>
        <w:autoSpaceDE/>
        <w:autoSpaceDN/>
        <w:adjustRightInd/>
        <w:ind w:left="360"/>
        <w:rPr>
          <w:rFonts w:asciiTheme="minorHAnsi" w:hAnsiTheme="minorHAnsi"/>
          <w:sz w:val="22"/>
          <w:szCs w:val="22"/>
        </w:rPr>
      </w:pPr>
    </w:p>
    <w:sectPr w:rsidR="00F66E05" w:rsidRPr="00173673" w:rsidSect="00010070"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948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33DD" w14:textId="77777777" w:rsidR="00CE10E9" w:rsidRDefault="00CE10E9" w:rsidP="004C173C">
      <w:r>
        <w:separator/>
      </w:r>
    </w:p>
  </w:endnote>
  <w:endnote w:type="continuationSeparator" w:id="0">
    <w:p w14:paraId="74F9EAD3" w14:textId="77777777" w:rsidR="00CE10E9" w:rsidRDefault="00CE10E9" w:rsidP="004C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826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54B66" w14:textId="57D9331C" w:rsidR="004C173C" w:rsidRDefault="004C1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C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6A5528" w14:textId="77777777" w:rsidR="004C173C" w:rsidRDefault="004C1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ED33" w14:textId="77777777" w:rsidR="00CE10E9" w:rsidRDefault="00CE10E9" w:rsidP="004C173C">
      <w:r>
        <w:separator/>
      </w:r>
    </w:p>
  </w:footnote>
  <w:footnote w:type="continuationSeparator" w:id="0">
    <w:p w14:paraId="60828AD6" w14:textId="77777777" w:rsidR="00CE10E9" w:rsidRDefault="00CE10E9" w:rsidP="004C1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39" w:hanging="360"/>
      </w:pPr>
      <w:rPr>
        <w:rFonts w:ascii="Calibri" w:hAnsi="Calibri" w:cs="Calibri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703" w:hanging="360"/>
      </w:pPr>
    </w:lvl>
    <w:lvl w:ilvl="2">
      <w:numFmt w:val="bullet"/>
      <w:lvlText w:val="•"/>
      <w:lvlJc w:val="left"/>
      <w:pPr>
        <w:ind w:left="2567" w:hanging="360"/>
      </w:pPr>
    </w:lvl>
    <w:lvl w:ilvl="3">
      <w:numFmt w:val="bullet"/>
      <w:lvlText w:val="•"/>
      <w:lvlJc w:val="left"/>
      <w:pPr>
        <w:ind w:left="3431" w:hanging="360"/>
      </w:pPr>
    </w:lvl>
    <w:lvl w:ilvl="4">
      <w:numFmt w:val="bullet"/>
      <w:lvlText w:val="•"/>
      <w:lvlJc w:val="left"/>
      <w:pPr>
        <w:ind w:left="4295" w:hanging="360"/>
      </w:pPr>
    </w:lvl>
    <w:lvl w:ilvl="5">
      <w:numFmt w:val="bullet"/>
      <w:lvlText w:val="•"/>
      <w:lvlJc w:val="left"/>
      <w:pPr>
        <w:ind w:left="5159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87" w:hanging="360"/>
      </w:pPr>
    </w:lvl>
    <w:lvl w:ilvl="8">
      <w:numFmt w:val="bullet"/>
      <w:lvlText w:val="•"/>
      <w:lvlJc w:val="left"/>
      <w:pPr>
        <w:ind w:left="7751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47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o"/>
      <w:lvlJc w:val="left"/>
      <w:pPr>
        <w:ind w:left="1199" w:hanging="360"/>
      </w:pPr>
      <w:rPr>
        <w:rFonts w:ascii="Courier New" w:hAnsi="Courier New" w:cs="Courier New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199" w:hanging="360"/>
      </w:pPr>
    </w:lvl>
    <w:lvl w:ilvl="3">
      <w:numFmt w:val="bullet"/>
      <w:lvlText w:val="•"/>
      <w:lvlJc w:val="left"/>
      <w:pPr>
        <w:ind w:left="2234" w:hanging="360"/>
      </w:pPr>
    </w:lvl>
    <w:lvl w:ilvl="4">
      <w:numFmt w:val="bullet"/>
      <w:lvlText w:val="•"/>
      <w:lvlJc w:val="left"/>
      <w:pPr>
        <w:ind w:left="3269" w:hanging="360"/>
      </w:pPr>
    </w:lvl>
    <w:lvl w:ilvl="5">
      <w:numFmt w:val="bullet"/>
      <w:lvlText w:val="•"/>
      <w:lvlJc w:val="left"/>
      <w:pPr>
        <w:ind w:left="4304" w:hanging="360"/>
      </w:pPr>
    </w:lvl>
    <w:lvl w:ilvl="6">
      <w:numFmt w:val="bullet"/>
      <w:lvlText w:val="•"/>
      <w:lvlJc w:val="left"/>
      <w:pPr>
        <w:ind w:left="5340" w:hanging="360"/>
      </w:pPr>
    </w:lvl>
    <w:lvl w:ilvl="7">
      <w:numFmt w:val="bullet"/>
      <w:lvlText w:val="•"/>
      <w:lvlJc w:val="left"/>
      <w:pPr>
        <w:ind w:left="6375" w:hanging="360"/>
      </w:pPr>
    </w:lvl>
    <w:lvl w:ilvl="8">
      <w:numFmt w:val="bullet"/>
      <w:lvlText w:val="•"/>
      <w:lvlJc w:val="left"/>
      <w:pPr>
        <w:ind w:left="7410" w:hanging="360"/>
      </w:pPr>
    </w:lvl>
  </w:abstractNum>
  <w:abstractNum w:abstractNumId="2" w15:restartNumberingAfterBreak="0">
    <w:nsid w:val="038242A3"/>
    <w:multiLevelType w:val="hybridMultilevel"/>
    <w:tmpl w:val="5CFC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C0B23"/>
    <w:multiLevelType w:val="hybridMultilevel"/>
    <w:tmpl w:val="D068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E568B"/>
    <w:multiLevelType w:val="hybridMultilevel"/>
    <w:tmpl w:val="CEE6C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F3BBC"/>
    <w:multiLevelType w:val="multilevel"/>
    <w:tmpl w:val="3AD6A934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B4A95"/>
    <w:multiLevelType w:val="hybridMultilevel"/>
    <w:tmpl w:val="1DD6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2E7A"/>
    <w:multiLevelType w:val="hybridMultilevel"/>
    <w:tmpl w:val="7A4EA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042FD"/>
    <w:multiLevelType w:val="hybridMultilevel"/>
    <w:tmpl w:val="40B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E5C4D"/>
    <w:multiLevelType w:val="hybridMultilevel"/>
    <w:tmpl w:val="7AE29988"/>
    <w:lvl w:ilvl="0" w:tplc="BBE841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C95F23"/>
    <w:multiLevelType w:val="hybridMultilevel"/>
    <w:tmpl w:val="1F0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7696C"/>
    <w:multiLevelType w:val="hybridMultilevel"/>
    <w:tmpl w:val="2D86E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B3EE1"/>
    <w:multiLevelType w:val="multilevel"/>
    <w:tmpl w:val="0974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65058"/>
    <w:multiLevelType w:val="hybridMultilevel"/>
    <w:tmpl w:val="3B20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FB4048"/>
    <w:multiLevelType w:val="hybridMultilevel"/>
    <w:tmpl w:val="7C78A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C56FDD"/>
    <w:multiLevelType w:val="hybridMultilevel"/>
    <w:tmpl w:val="6718A436"/>
    <w:lvl w:ilvl="0" w:tplc="31BC3F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505B1"/>
    <w:multiLevelType w:val="multilevel"/>
    <w:tmpl w:val="F564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7D4790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44992"/>
    <w:multiLevelType w:val="hybridMultilevel"/>
    <w:tmpl w:val="85D6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750549">
    <w:abstractNumId w:val="1"/>
  </w:num>
  <w:num w:numId="2" w16cid:durableId="1585724682">
    <w:abstractNumId w:val="0"/>
  </w:num>
  <w:num w:numId="3" w16cid:durableId="1505973998">
    <w:abstractNumId w:val="14"/>
  </w:num>
  <w:num w:numId="4" w16cid:durableId="1365909998">
    <w:abstractNumId w:val="6"/>
  </w:num>
  <w:num w:numId="5" w16cid:durableId="1617326445">
    <w:abstractNumId w:val="12"/>
  </w:num>
  <w:num w:numId="6" w16cid:durableId="831259712">
    <w:abstractNumId w:val="8"/>
  </w:num>
  <w:num w:numId="7" w16cid:durableId="52974715">
    <w:abstractNumId w:val="15"/>
  </w:num>
  <w:num w:numId="8" w16cid:durableId="421336523">
    <w:abstractNumId w:val="3"/>
  </w:num>
  <w:num w:numId="9" w16cid:durableId="1519077771">
    <w:abstractNumId w:val="19"/>
  </w:num>
  <w:num w:numId="10" w16cid:durableId="1547831937">
    <w:abstractNumId w:val="18"/>
  </w:num>
  <w:num w:numId="11" w16cid:durableId="2090538185">
    <w:abstractNumId w:val="11"/>
  </w:num>
  <w:num w:numId="12" w16cid:durableId="172695671">
    <w:abstractNumId w:val="16"/>
  </w:num>
  <w:num w:numId="13" w16cid:durableId="367534971">
    <w:abstractNumId w:val="5"/>
  </w:num>
  <w:num w:numId="14" w16cid:durableId="1142695333">
    <w:abstractNumId w:val="2"/>
  </w:num>
  <w:num w:numId="15" w16cid:durableId="1261641535">
    <w:abstractNumId w:val="5"/>
  </w:num>
  <w:num w:numId="16" w16cid:durableId="1047486774">
    <w:abstractNumId w:val="5"/>
  </w:num>
  <w:num w:numId="17" w16cid:durableId="1283226271">
    <w:abstractNumId w:val="7"/>
  </w:num>
  <w:num w:numId="18" w16cid:durableId="625044277">
    <w:abstractNumId w:val="10"/>
  </w:num>
  <w:num w:numId="19" w16cid:durableId="318969999">
    <w:abstractNumId w:val="13"/>
  </w:num>
  <w:num w:numId="20" w16cid:durableId="1752464368">
    <w:abstractNumId w:val="17"/>
  </w:num>
  <w:num w:numId="21" w16cid:durableId="471363751">
    <w:abstractNumId w:val="4"/>
  </w:num>
  <w:num w:numId="22" w16cid:durableId="1567255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bO0AAITCxMTSyUdpeDU4uLM/DyQAsNaAG2mswksAAAA"/>
  </w:docVars>
  <w:rsids>
    <w:rsidRoot w:val="008D1DB4"/>
    <w:rsid w:val="00010070"/>
    <w:rsid w:val="0003031C"/>
    <w:rsid w:val="00035AFB"/>
    <w:rsid w:val="00047BCE"/>
    <w:rsid w:val="00052246"/>
    <w:rsid w:val="00073A2A"/>
    <w:rsid w:val="00076280"/>
    <w:rsid w:val="00081F5A"/>
    <w:rsid w:val="00085704"/>
    <w:rsid w:val="00090809"/>
    <w:rsid w:val="00096A10"/>
    <w:rsid w:val="000B0421"/>
    <w:rsid w:val="000C0126"/>
    <w:rsid w:val="000D428F"/>
    <w:rsid w:val="000E0540"/>
    <w:rsid w:val="0010124B"/>
    <w:rsid w:val="00102200"/>
    <w:rsid w:val="00105EBF"/>
    <w:rsid w:val="00116288"/>
    <w:rsid w:val="00116AC1"/>
    <w:rsid w:val="001170E4"/>
    <w:rsid w:val="00121BCE"/>
    <w:rsid w:val="00135B5B"/>
    <w:rsid w:val="001366F8"/>
    <w:rsid w:val="0013697D"/>
    <w:rsid w:val="00137E7D"/>
    <w:rsid w:val="00154F0D"/>
    <w:rsid w:val="00160563"/>
    <w:rsid w:val="00160E52"/>
    <w:rsid w:val="00187D9B"/>
    <w:rsid w:val="001A49E1"/>
    <w:rsid w:val="001A656D"/>
    <w:rsid w:val="001C64C4"/>
    <w:rsid w:val="001D07CA"/>
    <w:rsid w:val="001D7C9B"/>
    <w:rsid w:val="001E61FB"/>
    <w:rsid w:val="002231A0"/>
    <w:rsid w:val="00227A97"/>
    <w:rsid w:val="002418E5"/>
    <w:rsid w:val="002714A2"/>
    <w:rsid w:val="0027506E"/>
    <w:rsid w:val="00277F4E"/>
    <w:rsid w:val="0028256C"/>
    <w:rsid w:val="00283D5B"/>
    <w:rsid w:val="00284A22"/>
    <w:rsid w:val="002B1682"/>
    <w:rsid w:val="002B3164"/>
    <w:rsid w:val="002B619F"/>
    <w:rsid w:val="002C6BBA"/>
    <w:rsid w:val="002D63AC"/>
    <w:rsid w:val="002D7BCA"/>
    <w:rsid w:val="002E6DBE"/>
    <w:rsid w:val="00310B7A"/>
    <w:rsid w:val="00320302"/>
    <w:rsid w:val="00321C5F"/>
    <w:rsid w:val="003237BB"/>
    <w:rsid w:val="003277BD"/>
    <w:rsid w:val="00331D10"/>
    <w:rsid w:val="003445F2"/>
    <w:rsid w:val="003542F0"/>
    <w:rsid w:val="00354C35"/>
    <w:rsid w:val="00365248"/>
    <w:rsid w:val="00366C6C"/>
    <w:rsid w:val="003804CE"/>
    <w:rsid w:val="00381736"/>
    <w:rsid w:val="00384ABD"/>
    <w:rsid w:val="0038732A"/>
    <w:rsid w:val="003A1A42"/>
    <w:rsid w:val="003B3EF1"/>
    <w:rsid w:val="003C39E7"/>
    <w:rsid w:val="003D3B6A"/>
    <w:rsid w:val="003D574E"/>
    <w:rsid w:val="004067FD"/>
    <w:rsid w:val="00440436"/>
    <w:rsid w:val="00445B0C"/>
    <w:rsid w:val="00446181"/>
    <w:rsid w:val="00447E35"/>
    <w:rsid w:val="00460533"/>
    <w:rsid w:val="00472E7C"/>
    <w:rsid w:val="004803AF"/>
    <w:rsid w:val="004804BD"/>
    <w:rsid w:val="00480A49"/>
    <w:rsid w:val="004936E6"/>
    <w:rsid w:val="00495191"/>
    <w:rsid w:val="004974B3"/>
    <w:rsid w:val="004A0B1D"/>
    <w:rsid w:val="004A31C6"/>
    <w:rsid w:val="004A5880"/>
    <w:rsid w:val="004B066C"/>
    <w:rsid w:val="004B263B"/>
    <w:rsid w:val="004B363E"/>
    <w:rsid w:val="004B6F4E"/>
    <w:rsid w:val="004B7AFD"/>
    <w:rsid w:val="004C173C"/>
    <w:rsid w:val="004C571C"/>
    <w:rsid w:val="004D17EB"/>
    <w:rsid w:val="004E2CD1"/>
    <w:rsid w:val="004E6A21"/>
    <w:rsid w:val="004F2071"/>
    <w:rsid w:val="004F60D9"/>
    <w:rsid w:val="005155D5"/>
    <w:rsid w:val="00516E77"/>
    <w:rsid w:val="0052791D"/>
    <w:rsid w:val="00566A16"/>
    <w:rsid w:val="00566C71"/>
    <w:rsid w:val="005734DB"/>
    <w:rsid w:val="005901D2"/>
    <w:rsid w:val="005909AB"/>
    <w:rsid w:val="00592B85"/>
    <w:rsid w:val="00594C07"/>
    <w:rsid w:val="005A578A"/>
    <w:rsid w:val="005B3AFA"/>
    <w:rsid w:val="005C01D6"/>
    <w:rsid w:val="005D59B2"/>
    <w:rsid w:val="005D5CC8"/>
    <w:rsid w:val="005D60F1"/>
    <w:rsid w:val="005F1C90"/>
    <w:rsid w:val="006062DB"/>
    <w:rsid w:val="0062247D"/>
    <w:rsid w:val="00625E57"/>
    <w:rsid w:val="00641D76"/>
    <w:rsid w:val="00642CB2"/>
    <w:rsid w:val="00643C47"/>
    <w:rsid w:val="00650403"/>
    <w:rsid w:val="00651123"/>
    <w:rsid w:val="00664EE1"/>
    <w:rsid w:val="00665531"/>
    <w:rsid w:val="006766D7"/>
    <w:rsid w:val="00684B3E"/>
    <w:rsid w:val="006B49E2"/>
    <w:rsid w:val="006B502E"/>
    <w:rsid w:val="006B6CF5"/>
    <w:rsid w:val="006C1C76"/>
    <w:rsid w:val="006C41B6"/>
    <w:rsid w:val="006D05A7"/>
    <w:rsid w:val="006F394C"/>
    <w:rsid w:val="007015A2"/>
    <w:rsid w:val="00714822"/>
    <w:rsid w:val="00724A40"/>
    <w:rsid w:val="00731563"/>
    <w:rsid w:val="0073496F"/>
    <w:rsid w:val="007351CD"/>
    <w:rsid w:val="007419F6"/>
    <w:rsid w:val="00751046"/>
    <w:rsid w:val="007519D4"/>
    <w:rsid w:val="0076340A"/>
    <w:rsid w:val="00765D5F"/>
    <w:rsid w:val="00771158"/>
    <w:rsid w:val="00782F61"/>
    <w:rsid w:val="007926D6"/>
    <w:rsid w:val="00792FC6"/>
    <w:rsid w:val="00794C47"/>
    <w:rsid w:val="00796F19"/>
    <w:rsid w:val="007A3F49"/>
    <w:rsid w:val="007A7855"/>
    <w:rsid w:val="007B135E"/>
    <w:rsid w:val="007B26B4"/>
    <w:rsid w:val="007C7B33"/>
    <w:rsid w:val="007E1AE4"/>
    <w:rsid w:val="007E1B1F"/>
    <w:rsid w:val="007F1631"/>
    <w:rsid w:val="007F3843"/>
    <w:rsid w:val="0080081A"/>
    <w:rsid w:val="008026C6"/>
    <w:rsid w:val="00810E05"/>
    <w:rsid w:val="008243A8"/>
    <w:rsid w:val="008247A2"/>
    <w:rsid w:val="00826A8C"/>
    <w:rsid w:val="00827735"/>
    <w:rsid w:val="0084654C"/>
    <w:rsid w:val="00852409"/>
    <w:rsid w:val="008535D0"/>
    <w:rsid w:val="00863EEC"/>
    <w:rsid w:val="008655DD"/>
    <w:rsid w:val="0087003F"/>
    <w:rsid w:val="00870730"/>
    <w:rsid w:val="00892580"/>
    <w:rsid w:val="008A35D5"/>
    <w:rsid w:val="008B2C47"/>
    <w:rsid w:val="008C085B"/>
    <w:rsid w:val="008C595A"/>
    <w:rsid w:val="008D1DB4"/>
    <w:rsid w:val="008D2106"/>
    <w:rsid w:val="008E06FD"/>
    <w:rsid w:val="008E0F76"/>
    <w:rsid w:val="008E6711"/>
    <w:rsid w:val="008F343C"/>
    <w:rsid w:val="008F60E7"/>
    <w:rsid w:val="008F7310"/>
    <w:rsid w:val="00902E1F"/>
    <w:rsid w:val="00916C62"/>
    <w:rsid w:val="00917F3C"/>
    <w:rsid w:val="0092335E"/>
    <w:rsid w:val="0093278D"/>
    <w:rsid w:val="00935C26"/>
    <w:rsid w:val="00946AAE"/>
    <w:rsid w:val="00950BCD"/>
    <w:rsid w:val="009628B5"/>
    <w:rsid w:val="00965691"/>
    <w:rsid w:val="00974540"/>
    <w:rsid w:val="00996A9D"/>
    <w:rsid w:val="009A2DBC"/>
    <w:rsid w:val="009B24CF"/>
    <w:rsid w:val="009C0D47"/>
    <w:rsid w:val="009C6EC6"/>
    <w:rsid w:val="009D141E"/>
    <w:rsid w:val="009D5A8D"/>
    <w:rsid w:val="009D698B"/>
    <w:rsid w:val="009E7871"/>
    <w:rsid w:val="009F3B39"/>
    <w:rsid w:val="009F48C7"/>
    <w:rsid w:val="00A01493"/>
    <w:rsid w:val="00A0281E"/>
    <w:rsid w:val="00A14AFC"/>
    <w:rsid w:val="00A37E41"/>
    <w:rsid w:val="00A438DB"/>
    <w:rsid w:val="00A44932"/>
    <w:rsid w:val="00A5261C"/>
    <w:rsid w:val="00A53131"/>
    <w:rsid w:val="00A60C70"/>
    <w:rsid w:val="00A60E14"/>
    <w:rsid w:val="00A7485F"/>
    <w:rsid w:val="00AA0D5B"/>
    <w:rsid w:val="00AA1F1E"/>
    <w:rsid w:val="00AA4C58"/>
    <w:rsid w:val="00AA71E3"/>
    <w:rsid w:val="00AB45FA"/>
    <w:rsid w:val="00AB7FFB"/>
    <w:rsid w:val="00AC1D53"/>
    <w:rsid w:val="00AC1D88"/>
    <w:rsid w:val="00AD444C"/>
    <w:rsid w:val="00AE0FAE"/>
    <w:rsid w:val="00AF3870"/>
    <w:rsid w:val="00AF4577"/>
    <w:rsid w:val="00B05533"/>
    <w:rsid w:val="00B06385"/>
    <w:rsid w:val="00B0716A"/>
    <w:rsid w:val="00B15255"/>
    <w:rsid w:val="00B20960"/>
    <w:rsid w:val="00B424AA"/>
    <w:rsid w:val="00B4784B"/>
    <w:rsid w:val="00B51834"/>
    <w:rsid w:val="00B52514"/>
    <w:rsid w:val="00B53D5B"/>
    <w:rsid w:val="00B72455"/>
    <w:rsid w:val="00B73B4F"/>
    <w:rsid w:val="00B84DF0"/>
    <w:rsid w:val="00B90F75"/>
    <w:rsid w:val="00B942FE"/>
    <w:rsid w:val="00B94765"/>
    <w:rsid w:val="00BC700A"/>
    <w:rsid w:val="00BD3895"/>
    <w:rsid w:val="00BE4B6A"/>
    <w:rsid w:val="00BF5F62"/>
    <w:rsid w:val="00C00061"/>
    <w:rsid w:val="00C202A7"/>
    <w:rsid w:val="00C21603"/>
    <w:rsid w:val="00C36F32"/>
    <w:rsid w:val="00C50F8A"/>
    <w:rsid w:val="00C66798"/>
    <w:rsid w:val="00C76F00"/>
    <w:rsid w:val="00C91AFF"/>
    <w:rsid w:val="00C94AD1"/>
    <w:rsid w:val="00CC171B"/>
    <w:rsid w:val="00CD07C3"/>
    <w:rsid w:val="00CE10E9"/>
    <w:rsid w:val="00CE3FC5"/>
    <w:rsid w:val="00CE4225"/>
    <w:rsid w:val="00CF5B6A"/>
    <w:rsid w:val="00CF7F51"/>
    <w:rsid w:val="00D050D4"/>
    <w:rsid w:val="00D0532B"/>
    <w:rsid w:val="00D06AED"/>
    <w:rsid w:val="00D13681"/>
    <w:rsid w:val="00D213A7"/>
    <w:rsid w:val="00D3422A"/>
    <w:rsid w:val="00D34F0A"/>
    <w:rsid w:val="00D7238B"/>
    <w:rsid w:val="00DB26BE"/>
    <w:rsid w:val="00DC7AF6"/>
    <w:rsid w:val="00DD064F"/>
    <w:rsid w:val="00DD49B5"/>
    <w:rsid w:val="00DE504C"/>
    <w:rsid w:val="00DF0E1E"/>
    <w:rsid w:val="00DF1510"/>
    <w:rsid w:val="00E0411B"/>
    <w:rsid w:val="00E06E7F"/>
    <w:rsid w:val="00E168DB"/>
    <w:rsid w:val="00E32399"/>
    <w:rsid w:val="00E37459"/>
    <w:rsid w:val="00E42C2A"/>
    <w:rsid w:val="00E44F98"/>
    <w:rsid w:val="00E5440E"/>
    <w:rsid w:val="00E64EAB"/>
    <w:rsid w:val="00E67376"/>
    <w:rsid w:val="00E72FDE"/>
    <w:rsid w:val="00EA0FE9"/>
    <w:rsid w:val="00EB193B"/>
    <w:rsid w:val="00ED097D"/>
    <w:rsid w:val="00ED7DC4"/>
    <w:rsid w:val="00EF1D6D"/>
    <w:rsid w:val="00EF2F34"/>
    <w:rsid w:val="00F02ABC"/>
    <w:rsid w:val="00F13BE5"/>
    <w:rsid w:val="00F324A0"/>
    <w:rsid w:val="00F40C64"/>
    <w:rsid w:val="00F53D1E"/>
    <w:rsid w:val="00F65EF8"/>
    <w:rsid w:val="00F66B74"/>
    <w:rsid w:val="00F66E05"/>
    <w:rsid w:val="00F67947"/>
    <w:rsid w:val="00F8109F"/>
    <w:rsid w:val="00FB4282"/>
    <w:rsid w:val="00FB7792"/>
    <w:rsid w:val="00FD37D0"/>
    <w:rsid w:val="00FF51D3"/>
    <w:rsid w:val="00FF5364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258ED"/>
  <w14:defaultImageDpi w14:val="96"/>
  <w15:docId w15:val="{AB14881D-A8EE-469F-84E2-2242417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9"/>
      <w:outlineLvl w:val="0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9" w:hanging="36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38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52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10124B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NumberingExercise">
    <w:name w:val="Numbering(Exercise)"/>
    <w:basedOn w:val="Normal"/>
    <w:rsid w:val="00D213A7"/>
    <w:pPr>
      <w:widowControl/>
      <w:numPr>
        <w:numId w:val="13"/>
      </w:numPr>
      <w:autoSpaceDE/>
      <w:autoSpaceDN/>
      <w:adjustRightInd/>
      <w:spacing w:before="120" w:after="60"/>
    </w:pPr>
    <w:rPr>
      <w:rFonts w:eastAsia="Times New Roman"/>
      <w:kern w:val="16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7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73C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863E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66B74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- Data Visualization [2502]</vt:lpstr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- Data Visualization [2502]</dc:title>
  <dc:subject/>
  <dc:creator>David</dc:creator>
  <cp:keywords/>
  <dc:description/>
  <cp:lastModifiedBy>Siddha Deshpande</cp:lastModifiedBy>
  <cp:revision>188</cp:revision>
  <cp:lastPrinted>2014-11-03T00:47:00Z</cp:lastPrinted>
  <dcterms:created xsi:type="dcterms:W3CDTF">2015-10-02T22:36:00Z</dcterms:created>
  <dcterms:modified xsi:type="dcterms:W3CDTF">2023-05-08T23:29:00Z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d1eec23546136e930275ca4f9880a9842a7a08c767fc7b1367e7751c20e9b9fc</vt:lpwstr>
  </property>
</Properties>
</file>