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5715" distL="114300" distR="11430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570865"/>
            <wp:effectExtent l="0" t="0" r="0" b="0"/>
            <wp:wrapSquare wrapText="bothSides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635" cy="635635"/>
                <wp:effectExtent l="0" t="0" r="0" b="0"/>
                <wp:wrapNone/>
                <wp:docPr id="2" name="DeepLBoxSPIDTyp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DeepLBoxSPIDType" fillcolor="white" stroked="t" style="position:absolute;margin-left:0.05pt;margin-top:0pt;width:49.95pt;height:49.95pt" type="shapetype_202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543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en-US"/>
                              </w:rPr>
                              <w:t>Subscribe to DeepL Pro to edit this document.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2"/>
                              </w:rPr>
                              <w:t>Visit www.DeepL.com/Pro for more information.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77.9pt;height:42.8pt;mso-wrap-distance-left:9pt;mso-wrap-distance-right:9pt;mso-wrap-distance-top:0pt;mso-wrap-distance-bottom:0pt;margin-top:15.9pt;mso-position-vertical-relative:page;margin-left:187.95pt;mso-position-horizontal-relative:page"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lang w:val="en-US"/>
                        </w:rPr>
                        <w:t>Subscribe to DeepL Pro to edit this document.</w:t>
                      </w:r>
                      <w:r>
                        <w:rPr/>
                        <w:br/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2"/>
                        </w:rPr>
                        <w:t>Visit www.DeepL.com/Pro for more information.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Cover Pages"/>
          <w:docPartUnique w:val="true"/>
        </w:docPartObj>
        <w:id w:val="577842438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0" distT="0" distB="0" distL="114300" distR="114300" simplePos="0" locked="0" layoutInCell="1" allowOverlap="1" relativeHeight="5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5835" cy="1216025"/>
                    <wp:effectExtent l="0" t="0" r="1270" b="1905"/>
                    <wp:wrapNone/>
                    <wp:docPr id="4" name="Grupo 14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15200" cy="112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31520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3"/>
                                <a:stretch>
                                  <a:fillRect l="0" t="0" r="-7573" b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5pt;margin-top:19.35pt;width:576pt;height:95.7pt" coordorigin="193,387" coordsize="11520,1914">
                    <v:rect id="shape_0" ID="Rectángulo 151" stroked="f" style="position:absolute;left:193;top:387;width:11519;height:1913;mso-position-horizontal:center;mso-position-horizontal-relative:page;mso-position-vertical-relative:page">
                      <w10:wrap type="none"/>
                      <v:imagedata r:id="rId3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2536825</wp:posOffset>
                    </wp:positionV>
                    <wp:extent cx="7279640" cy="3916045"/>
                    <wp:effectExtent l="0" t="0" r="0" b="5080"/>
                    <wp:wrapSquare wrapText="bothSides"/>
                    <wp:docPr id="5" name="Cuadro de texto 15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78840" cy="3915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alias w:val="Título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COST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903534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Subtítulo"/>
                                </w:sdtPr>
                                <w:sdtContent>
                                  <w:p>
                                    <w:pPr>
                                      <w:pStyle w:val="FrameContents"/>
                                      <w:spacing w:before="0" w:after="160"/>
                                      <w:jc w:val="right"/>
                                      <w:rPr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D01 - Introduction - Group nº2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1600200" rIns="685800" tIns="0" bIns="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Cuadro de texto 154" stroked="f" style="position:absolute;margin-left:17.55pt;margin-top:199.75pt;width:573.1pt;height:308.25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COST REPORT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1942198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Subtítulo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right"/>
                                <w:rPr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D01 - Introduction - Group nº2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</w:rPr>
        <w:t>Members</w:t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drawing>
          <wp:anchor behindDoc="0" distT="0" distB="0" distL="114300" distR="120650" simplePos="0" locked="0" layoutInCell="1" allowOverlap="1" relativeHeight="6">
            <wp:simplePos x="0" y="0"/>
            <wp:positionH relativeFrom="margin">
              <wp:posOffset>70485</wp:posOffset>
            </wp:positionH>
            <wp:positionV relativeFrom="margin">
              <wp:posOffset>7169785</wp:posOffset>
            </wp:positionV>
            <wp:extent cx="2374900" cy="1219200"/>
            <wp:effectExtent l="0" t="0" r="0" b="0"/>
            <wp:wrapSquare wrapText="bothSides"/>
            <wp:docPr id="7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:sz w:val="24"/>
          <w:szCs w:val="28"/>
        </w:rPr>
        <w:t>M</w:t>
      </w:r>
      <w:r>
        <w:rPr>
          <w:color w:val="595959" w:themeColor="text1" w:themeTint="a6"/>
          <w:sz w:val="24"/>
          <w:szCs w:val="28"/>
        </w:rPr>
        <w:t>arried White, José Luis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García Lanzas, Jesús Manuel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González Gutiérrez, José Manuel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Martínez Rojas, Antonio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Morón Vilán, Juan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Trinity Elm, Alba del Rosario</w:t>
      </w:r>
    </w:p>
    <w:p>
      <w:pPr>
        <w:pStyle w:val="Normal"/>
        <w:rPr/>
      </w:pPr>
      <w:r>
        <w:rPr/>
      </w:r>
    </w:p>
    <w:p>
      <w:pPr>
        <w:pStyle w:val="NoSpacing"/>
        <w:rPr>
          <w:b/>
          <w:b/>
          <w:color w:val="595959" w:themeColor="text1" w:themeTint="a6"/>
          <w:sz w:val="24"/>
          <w:szCs w:val="28"/>
        </w:rPr>
      </w:pPr>
      <w:r>
        <w:rPr>
          <w:b/>
          <w:color w:val="595959" w:themeColor="text1" w:themeTint="a6"/>
          <w:sz w:val="24"/>
          <w:szCs w:val="28"/>
        </w:rPr>
        <w:t>Antonio Martínez Rojas (Project Manager)</w:t>
      </w:r>
    </w:p>
    <w:sdt>
      <w:sdtPr>
        <w:docPartObj>
          <w:docPartGallery w:val="Table of Contents"/>
          <w:docPartUnique w:val="true"/>
        </w:docPartObj>
        <w:id w:val="44060292"/>
      </w:sdtPr>
      <w:sdtContent>
        <w:p>
          <w:pPr>
            <w:pStyle w:val="TOCHeading"/>
            <w:spacing w:before="0" w:after="120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2866432">
            <w:r>
              <w:rPr>
                <w:webHidden/>
                <w:rStyle w:val="IndexLink"/>
              </w:rPr>
              <w:t>Cost 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3">
            <w:r>
              <w:rPr>
                <w:webHidden/>
                <w:rStyle w:val="IndexLink"/>
              </w:rPr>
              <w:t>Direct costs: Staff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4">
            <w:r>
              <w:rPr>
                <w:webHidden/>
                <w:rStyle w:val="IndexLink"/>
              </w:rPr>
              <w:t>Estimation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5">
            <w:r>
              <w:rPr>
                <w:webHidden/>
                <w:rStyle w:val="IndexLink"/>
              </w:rPr>
              <w:t>Real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6">
            <w:r>
              <w:rPr>
                <w:webHidden/>
                <w:rStyle w:val="IndexLink"/>
              </w:rPr>
              <w:t>Indirect costs: Amortization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7">
            <w:r>
              <w:rPr>
                <w:webHidden/>
                <w:rStyle w:val="IndexLink"/>
              </w:rPr>
              <w:t>Benefit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8">
            <w:r>
              <w:rPr>
                <w:webHidden/>
                <w:rStyle w:val="IndexLink"/>
              </w:rPr>
              <w:t>Total costs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0" w:name="_Toc2866432"/>
      <w:r>
        <w:rPr/>
        <w:t>Cost Report</w:t>
      </w:r>
      <w:bookmarkEnd w:id="0"/>
    </w:p>
    <w:p>
      <w:pPr>
        <w:pStyle w:val="Normal"/>
        <w:jc w:val="both"/>
        <w:rPr/>
      </w:pPr>
      <w:r>
        <w:rPr/>
        <w:t>The general report of the total budget of the project will be divided into the following aspects to be developed:</w:t>
      </w:r>
    </w:p>
    <w:p>
      <w:pPr>
        <w:pStyle w:val="Heading2"/>
        <w:jc w:val="both"/>
        <w:rPr/>
      </w:pPr>
      <w:bookmarkStart w:id="1" w:name="_Toc2866433"/>
      <w:r>
        <w:rPr/>
        <w:t>Direct costs: Staff</w:t>
      </w:r>
      <w:bookmarkEnd w:id="1"/>
    </w:p>
    <w:p>
      <w:pPr>
        <w:pStyle w:val="Normal"/>
        <w:jc w:val="both"/>
        <w:rPr/>
      </w:pPr>
      <w:r>
        <w:rPr/>
        <w:t xml:space="preserve">Part of the budget devoted to the group of developers. It is made up of six junior programmers in Java language and Spring and Hibernate technologies. </w:t>
      </w:r>
    </w:p>
    <w:p>
      <w:pPr>
        <w:pStyle w:val="Heading3"/>
        <w:jc w:val="both"/>
        <w:rPr/>
      </w:pPr>
      <w:bookmarkStart w:id="2" w:name="_Toc2866434"/>
      <w:r>
        <w:rPr/>
        <w:t>Estimation</w:t>
      </w:r>
      <w:bookmarkEnd w:id="2"/>
    </w:p>
    <w:p>
      <w:pPr>
        <w:pStyle w:val="Normal"/>
        <w:jc w:val="both"/>
        <w:rPr/>
      </w:pPr>
      <w:r>
        <w:rPr/>
        <w:t>A first estimation of the project costs was made based on internal deadlines that were agreed in order to obtain a functional version as soon as possible. The deadlines are as follows: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Modeling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Conceptual model: February 15 at 23:39h.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Domain model: February 16 at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Repositories and services: February 18 at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Testing of Repositories and services: February 20th at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Views and controllers: February 24th at 23:59h.</w:t>
      </w:r>
    </w:p>
    <w:p>
      <w:pPr>
        <w:pStyle w:val="Normal"/>
        <w:jc w:val="both"/>
        <w:rPr/>
      </w:pPr>
      <w:r>
        <w:rPr/>
        <w:t>The costs of the project are specified in the table below, in which we have agreed on a number of factors: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The hourly rate to be paid to programmers has been set at 10€/hour.</w:t>
      </w:r>
    </w:p>
    <w:p>
      <w:pPr>
        <w:pStyle w:val="ListParagraph"/>
        <w:numPr>
          <w:ilvl w:val="0"/>
          <w:numId w:val="2"/>
        </w:numPr>
        <w:ind w:left="714" w:hanging="357"/>
        <w:jc w:val="both"/>
        <w:rPr/>
      </w:pPr>
      <w:r>
        <w:rPr/>
        <w:t>It has been assumed that months have 30 days, that a day is made up of 8 working hours and that all workers have full-time contracts.</w:t>
      </w:r>
    </w:p>
    <w:p>
      <w:pPr>
        <w:pStyle w:val="Heading4"/>
        <w:spacing w:before="0" w:after="12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Salaries</w:t>
      </w:r>
      <w:bookmarkStart w:id="3" w:name="_GoBack"/>
      <w:bookmarkEnd w:id="3"/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73"/>
        <w:gridCol w:w="2150"/>
        <w:gridCol w:w="2409"/>
        <w:gridCol w:w="22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Employees</w:t>
            </w:r>
          </w:p>
        </w:tc>
        <w:tc>
          <w:tcPr>
            <w:tcW w:w="21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Working hours (h)</w:t>
            </w:r>
          </w:p>
        </w:tc>
        <w:tc>
          <w:tcPr>
            <w:tcW w:w="2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Gross salary (€/hour)</w:t>
            </w:r>
          </w:p>
        </w:tc>
        <w:tc>
          <w:tcPr>
            <w:tcW w:w="22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Total gross salary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2150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  <w:tc>
          <w:tcPr>
            <w:tcW w:w="2409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1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Table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Estimated wage costs</w:t>
      </w:r>
    </w:p>
    <w:p>
      <w:pPr>
        <w:pStyle w:val="Heading4"/>
        <w:spacing w:before="0" w:after="120"/>
        <w:rPr/>
      </w:pPr>
      <w:r>
        <w:rPr/>
        <w:t>Social costs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3118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Employees</w:t>
            </w:r>
          </w:p>
        </w:tc>
        <w:tc>
          <w:tcPr>
            <w:tcW w:w="31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Total gross salary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Social costs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53,83 €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Table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Estimated social costs</w:t>
      </w:r>
    </w:p>
    <w:p>
      <w:pPr>
        <w:pStyle w:val="Heading4"/>
        <w:spacing w:before="0" w:after="120"/>
        <w:rPr/>
      </w:pPr>
      <w:r>
        <w:rPr/>
        <w:t>Formation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8"/>
        <w:gridCol w:w="2333"/>
        <w:gridCol w:w="1888"/>
        <w:gridCol w:w="20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Employees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Hours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Weekly meetings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Table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Personnel training costs</w:t>
      </w:r>
    </w:p>
    <w:p>
      <w:pPr>
        <w:pStyle w:val="Normal"/>
        <w:spacing w:before="0" w:after="240"/>
        <w:jc w:val="both"/>
        <w:rPr>
          <w:b/>
          <w:b/>
        </w:rPr>
      </w:pPr>
      <w:r>
        <w:rPr/>
        <w:t xml:space="preserve">With the above data, we obtain that the </w:t>
      </w:r>
      <w:r>
        <w:rPr>
          <w:b/>
        </w:rPr>
        <w:t>total personnel cost of the estimated project</w:t>
      </w:r>
      <w:r>
        <w:rPr/>
        <w:t xml:space="preserve"> would be: (180,00 € + 53,83 € + 170,00 €) * 6 developers = </w:t>
      </w:r>
      <w:r>
        <w:rPr>
          <w:b/>
        </w:rPr>
        <w:t>2.422,98 €.</w:t>
      </w:r>
    </w:p>
    <w:p>
      <w:pPr>
        <w:pStyle w:val="Heading3"/>
        <w:rPr/>
      </w:pPr>
      <w:bookmarkStart w:id="4" w:name="_Toc2866435"/>
      <w:r>
        <w:rPr/>
        <w:t>Real</w:t>
      </w:r>
      <w:bookmarkEnd w:id="4"/>
    </w:p>
    <w:p>
      <w:pPr>
        <w:pStyle w:val="Normal"/>
        <w:jc w:val="both"/>
        <w:rPr/>
      </w:pPr>
      <w:r>
        <w:rPr/>
        <w:t>On the basis of the estimate made, work began on the project trying to rigorously meet the deadlines previously agreed. The actual deadlines were: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Modeling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Conceptual model: February 15.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Domain Model: February 16.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Repositories and services: February 21.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Testing of Repositories and services: February 24th.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Views and controllers: March 3.</w:t>
      </w:r>
    </w:p>
    <w:p>
      <w:pPr>
        <w:pStyle w:val="Normal"/>
        <w:jc w:val="both"/>
        <w:rPr/>
      </w:pPr>
      <w:r>
        <w:rPr/>
        <w:t>As can be seen, only the deadline designated for modeling was strictly adhered to. From that time onwards, a series of delays were triggered which led to the postponement of the next internal deliverables from their respective dates. These delays will have a significant impact on the total cost of staff. The actual costs are as follows:</w:t>
      </w:r>
    </w:p>
    <w:p>
      <w:pPr>
        <w:pStyle w:val="Heading4"/>
        <w:spacing w:before="0" w:after="16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Salaries</w:t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Employees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Working hours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Gross salary (€/hour)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Total gross salary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60,39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603,39 €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55,32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553,20 €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54,54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545,54 €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50,23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502,30 €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46,50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465,50 €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6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45,70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457,00 €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Table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Real wage costs</w:t>
      </w:r>
    </w:p>
    <w:p>
      <w:pPr>
        <w:pStyle w:val="Heading4"/>
        <w:spacing w:before="0" w:after="160"/>
        <w:rPr/>
      </w:pPr>
      <w:r>
        <w:rPr/>
        <w:t>Social costs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3118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Employees</w:t>
            </w:r>
          </w:p>
        </w:tc>
        <w:tc>
          <w:tcPr>
            <w:tcW w:w="31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Total gross salary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Social costs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 1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603,39 €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180,41 €</w:t>
            </w:r>
          </w:p>
        </w:tc>
      </w:tr>
      <w:tr>
        <w:trPr/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2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553,20 €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165,41 €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3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545,54 €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163,12 €</w:t>
            </w:r>
          </w:p>
        </w:tc>
      </w:tr>
      <w:tr>
        <w:trPr/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4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502,30 €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150,19 €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5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465,50 €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139,18 €</w:t>
            </w:r>
          </w:p>
        </w:tc>
      </w:tr>
      <w:tr>
        <w:trPr/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6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457,00 €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136,64 €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3.126,93 €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934,95 €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Table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Real social costs</w:t>
      </w:r>
    </w:p>
    <w:p>
      <w:pPr>
        <w:pStyle w:val="Heading4"/>
        <w:spacing w:before="0" w:after="120"/>
        <w:rPr/>
      </w:pPr>
      <w:r>
        <w:rPr/>
        <w:t>Formation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8"/>
        <w:gridCol w:w="2333"/>
        <w:gridCol w:w="1888"/>
        <w:gridCol w:w="20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Employees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Hours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Weekly meetings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150,00 €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Table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Personnel training costs</w:t>
      </w:r>
    </w:p>
    <w:p>
      <w:pPr>
        <w:pStyle w:val="Normal"/>
        <w:spacing w:before="0" w:after="240"/>
        <w:jc w:val="both"/>
        <w:rPr>
          <w:b/>
          <w:b/>
        </w:rPr>
      </w:pPr>
      <w:r>
        <w:rPr/>
        <w:t xml:space="preserve">With the previous data, we obtain that the </w:t>
      </w:r>
      <w:r>
        <w:rPr>
          <w:b/>
        </w:rPr>
        <w:t xml:space="preserve">total cost of personnel of the real project </w:t>
      </w:r>
      <w:r>
        <w:rPr/>
        <w:t xml:space="preserve">will be: 3.126,93 € + 934,95 € + 1.560,00€ = </w:t>
      </w:r>
      <w:r>
        <w:rPr>
          <w:b/>
        </w:rPr>
        <w:t>5.621,88 €.</w:t>
      </w:r>
    </w:p>
    <w:p>
      <w:pPr>
        <w:pStyle w:val="Heading2"/>
        <w:rPr/>
      </w:pPr>
      <w:bookmarkStart w:id="5" w:name="_Toc2866436"/>
      <w:r>
        <w:rPr/>
        <w:t>Indirect costs: Amortization</w:t>
      </w:r>
      <w:bookmarkEnd w:id="5"/>
    </w:p>
    <w:p>
      <w:pPr>
        <w:pStyle w:val="Normal"/>
        <w:jc w:val="both"/>
        <w:rPr/>
      </w:pPr>
      <w:r>
        <w:rPr/>
        <w:t>Computer equipment must be depreciated. According to the Tax Agency, the maximum linear coefficient applicable to teams that carry out information processing work is 25% per year, with a maximum of 8 years. Thus, it has been agreed to establish a minimum period of 4 years to carry out the renewal of equipment because it is subjected to an intensive workload during development. A team of 1,000.00 € will be amortized at a rate of 250.00 € per year (or 0.087 € per hour).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Employees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Working hours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 per hour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Total cost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Developer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60,39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5,25 €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55,32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4,81 €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54,54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4,74 €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50,23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4,37 €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46,50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4,05 €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Developer 6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45,70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3,98 €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27,20 €</w:t>
            </w:r>
          </w:p>
        </w:tc>
      </w:tr>
    </w:tbl>
    <w:p>
      <w:pPr>
        <w:pStyle w:val="Caption1"/>
        <w:jc w:val="right"/>
        <w:rPr/>
      </w:pPr>
      <w:r>
        <w:rPr/>
        <w:t>Table 7 - Amortization of work equipment</w:t>
      </w:r>
    </w:p>
    <w:p>
      <w:pPr>
        <w:pStyle w:val="Heading2"/>
        <w:rPr/>
      </w:pPr>
      <w:bookmarkStart w:id="6" w:name="_Toc2866437"/>
      <w:r>
        <w:rPr/>
        <w:t>Benefit</w:t>
      </w:r>
      <w:bookmarkEnd w:id="6"/>
    </w:p>
    <w:p>
      <w:pPr>
        <w:pStyle w:val="Normal"/>
        <w:spacing w:before="0" w:after="0"/>
        <w:jc w:val="both"/>
        <w:rPr>
          <w:b/>
          <w:b/>
        </w:rPr>
      </w:pPr>
      <w:r>
        <w:rPr/>
        <w:t xml:space="preserve">It has been agreed to apply a 20% profit on the direct and indirect costs of the project, so there would be a </w:t>
      </w:r>
      <w:r>
        <w:rPr>
          <w:b/>
        </w:rPr>
        <w:t>profit</w:t>
      </w:r>
      <w:r>
        <w:rPr/>
        <w:t xml:space="preserve">: (5.621,88 € * 0,20) + (27,2 € * 0,20) = </w:t>
      </w:r>
      <w:r>
        <w:rPr>
          <w:b/>
        </w:rPr>
        <w:t>1.129,82 €</w:t>
      </w:r>
    </w:p>
    <w:p>
      <w:pPr>
        <w:pStyle w:val="Normal"/>
        <w:rPr/>
      </w:pPr>
      <w:r>
        <w:rPr/>
      </w:r>
    </w:p>
    <w:p>
      <w:pPr>
        <w:pStyle w:val="Heading2"/>
        <w:spacing w:before="0" w:after="120"/>
        <w:rPr/>
      </w:pPr>
      <w:bookmarkStart w:id="7" w:name="_Toc2866438"/>
      <w:r>
        <w:rPr/>
        <w:t>Total costs</w:t>
      </w:r>
      <w:bookmarkEnd w:id="7"/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3"/>
        <w:gridCol w:w="4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</w:t>
            </w:r>
          </w:p>
        </w:tc>
        <w:tc>
          <w:tcPr>
            <w:tcW w:w="44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Quantity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Direct costs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5.621,88 €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Indirect costs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27,20 €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Benefit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1.129,82 €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Total without V.A.T.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6.778,90 €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V.A.T. (21%)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1.423,57 €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8.202,47 €</w:t>
            </w:r>
          </w:p>
        </w:tc>
      </w:tr>
    </w:tbl>
    <w:p>
      <w:pPr>
        <w:pStyle w:val="Caption1"/>
        <w:spacing w:before="0" w:after="200"/>
        <w:jc w:val="right"/>
        <w:rPr/>
      </w:pPr>
      <w:r>
        <w:rPr/>
        <w:t>Table 8 - Total project costs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start="0" w:fmt="decimal"/>
      <w:formProt w:val="tru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noVBand="1" w:val="04a0" w:noHBand="0" w:lastColumn="0" w:firstColumn="1" w:lastRow="0" w:firstRow="1"/>
    </w:tblPr>
    <w:tblGrid>
      <w:gridCol w:w="4290"/>
      <w:gridCol w:w="4213"/>
    </w:tblGrid>
    <w:tr>
      <w:trPr>
        <w:trHeight w:val="115" w:hRule="exact"/>
      </w:trPr>
      <w:tc>
        <w:tcPr>
          <w:tcW w:w="4290" w:type="dxa"/>
          <w:tcBorders/>
          <w:shd w:color="auto" w:fill="5B9BD5" w:themeFill="accent1" w:val="clear"/>
        </w:tcPr>
        <w:p>
          <w:pPr>
            <w:pStyle w:val="Header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13" w:type="dxa"/>
          <w:tcBorders/>
          <w:shd w:color="auto" w:fill="5B9BD5" w:themeFill="accent1" w:val="clear"/>
        </w:tcPr>
        <w:p>
          <w:pPr>
            <w:pStyle w:val="Header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290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sdt>
          <w:sdtPr>
            <w:text/>
            <w:id w:val="9805879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COST REPORT</w:t>
              </w:r>
            </w:p>
          </w:sdtContent>
        </w:sdt>
      </w:tc>
      <w:tc>
        <w:tcPr>
          <w:tcW w:w="4213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Group No. 2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a7c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71ca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6d087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7754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a7c1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aa6db8"/>
    <w:rPr>
      <w:rFonts w:eastAsia="" w:eastAsiaTheme="minorEastAsia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71c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571caf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9775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9775a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6d087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77549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aa6db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71caf"/>
    <w:pPr/>
    <w:rPr>
      <w:lang w:eastAsia="es-ES"/>
    </w:rPr>
  </w:style>
  <w:style w:type="paragraph" w:styleId="Contents2">
    <w:name w:val="TOC 2"/>
    <w:basedOn w:val="Normal"/>
    <w:next w:val="Normal"/>
    <w:autoRedefine/>
    <w:uiPriority w:val="39"/>
    <w:unhideWhenUsed/>
    <w:rsid w:val="00571caf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571caf"/>
    <w:pPr>
      <w:spacing w:before="0" w:after="100"/>
    </w:pPr>
    <w:rPr>
      <w:rFonts w:eastAsia="" w:cs="Times New Roman" w:eastAsiaTheme="minorEastAsia"/>
      <w:lang w:eastAsia="es-ES"/>
    </w:rPr>
  </w:style>
  <w:style w:type="paragraph" w:styleId="Contents3">
    <w:name w:val="TOC 3"/>
    <w:basedOn w:val="Normal"/>
    <w:next w:val="Normal"/>
    <w:autoRedefine/>
    <w:uiPriority w:val="39"/>
    <w:unhideWhenUsed/>
    <w:rsid w:val="00571caf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Header">
    <w:name w:val="Header"/>
    <w:basedOn w:val="Normal"/>
    <w:link w:val="Encabezado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2f739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a6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109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977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">
    <w:name w:val="Grid Table 5 Dark Accent 5"/>
    <w:basedOn w:val="Tablanormal"/>
    <w:uiPriority w:val="50"/>
    <w:rsid w:val="008423a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1096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754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D9001-F661-45DD-8BC1-A47793E9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Application>LibreOffice/6.1.4.2$Linux_X86_64 LibreOffice_project/10$Build-2</Application>
  <Pages>8</Pages>
  <Words>879</Words>
  <Characters>4119</Characters>
  <CharactersWithSpaces>4774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2019-03-06T12:27:00Z</dcterms:created>
  <dc:creator>INFORME DE COSTES</dc:creator>
  <dc:description/>
  <dc:language>en-US</dc:language>
  <cp:lastModifiedBy>Jesús Manuel García</cp:lastModifiedBy>
  <cp:lastPrinted>2019-03-07T14:56:00Z</cp:lastPrinted>
  <dcterms:modified xsi:type="dcterms:W3CDTF">2019-03-07T14:57:00Z</dcterms:modified>
  <cp:revision>29</cp:revision>
  <dc:subject>D01 – Introduction – Grupo nº2</dc:subject>
  <dc:title>INFORME DE COSTES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