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08422"/>
      </w:sdtPr>
      <w:sdtContent>
        <w:p>
          <w:pPr>
            <w:pStyle w:val="Normal"/>
            <w:rPr/>
          </w:pPr>
          <w:r>
            <w:rPr/>
            <mc:AlternateContent>
              <mc:Choice Requires="wpg">
                <w:drawing>
                  <wp:anchor behindDoc="0" distT="0" distB="0" distL="114300" distR="114300" simplePos="0" locked="0" layoutInCell="1" allowOverlap="1" relativeHeight="3">
                    <wp:simplePos x="0" y="0"/>
                    <wp:positionH relativeFrom="page">
                      <wp:align>center</wp:align>
                    </wp:positionH>
                    <wp:positionV relativeFrom="page">
                      <wp:posOffset>245745</wp:posOffset>
                    </wp:positionV>
                    <wp:extent cx="7316470" cy="1216660"/>
                    <wp:effectExtent l="0" t="0" r="1270" b="1905"/>
                    <wp:wrapNone/>
                    <wp:docPr id="1" name="Grupo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pt;margin-top:19.35pt;width:576.05pt;height:95.75pt" coordorigin="192,387" coordsize="11521,1915">
                    <v:rect id="shape_0" stroked="f" style="position:absolute;left:192;top:387;width:11520;height:1914;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simplePos x="0" y="0"/>
                    <wp:positionH relativeFrom="page">
                      <wp:posOffset>222885</wp:posOffset>
                    </wp:positionH>
                    <wp:positionV relativeFrom="page">
                      <wp:posOffset>2536825</wp:posOffset>
                    </wp:positionV>
                    <wp:extent cx="7270750" cy="3916045"/>
                    <wp:effectExtent l="0" t="0" r="0" b="5080"/>
                    <wp:wrapSquare wrapText="bothSides"/>
                    <wp:docPr id="2" name="Cuadro de texto 154"/>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64"/>
                                    <w:szCs w:val="64"/>
                                  </w:rPr>
                                </w:pPr>
                                <w:r>
                                  <w:rPr>
                                    <w:caps/>
                                    <w:color w:val="5B9BD5" w:themeColor="accent1"/>
                                    <w:sz w:val="64"/>
                                    <w:szCs w:val="64"/>
                                  </w:rPr>
                                  <w:t>INFORME DE COSTES</w:t>
                                </w:r>
                              </w:p>
                              <w:sdt>
                                <w:sdtPr>
                                  <w:text/>
                                  <w:id w:val="246032781"/>
                                  <w:dataBinding w:prefixMappings="xmlns:ns0='http://purl.org/dc/elements/1.1/' xmlns:ns1='http://schemas.openxmlformats.org/package/2006/metadata/core-properties' " w:xpath="/ns1:coreProperties[1]/ns0:subject[1]" w:storeItemID="{6C3C8BC8-F283-45AE-878A-BAB7291924A1}"/>
                                  <w:alias w:val="Título"/>
                                </w:sdtPr>
                                <w:sdtContent>
                                  <w:p>
                                    <w:pPr>
                                      <w:pStyle w:val="FrameContents"/>
                                      <w:spacing w:before="0" w:after="160"/>
                                      <w:jc w:val="right"/>
                                      <w:rPr/>
                                    </w:pPr>
                                    <w:r>
                                      <w:rPr>
                                        <w:color w:val="404040" w:themeColor="text1" w:themeTint="bf"/>
                                        <w:sz w:val="36"/>
                                        <w:szCs w:val="36"/>
                                      </w:rPr>
                                      <w:t>D01 – Introduction – Grupo nº2</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7.55pt;margin-top:199.75pt;width:572.4pt;height:308.25pt;mso-position-horizontal-relative:page;mso-position-vertical-relative:page">
                    <w10:wrap type="square"/>
                    <v:fill o:detectmouseclick="t" on="false"/>
                    <v:stroke color="#3465a4" weight="6480" joinstyle="round" endcap="flat"/>
                    <v:textbox>
                      <w:txbxContent>
                        <w:p>
                          <w:pPr>
                            <w:pStyle w:val="FrameContents"/>
                            <w:jc w:val="right"/>
                            <w:rPr>
                              <w:color w:val="5B9BD5" w:themeColor="accent1"/>
                              <w:sz w:val="64"/>
                              <w:szCs w:val="64"/>
                            </w:rPr>
                          </w:pPr>
                          <w:r>
                            <w:rPr>
                              <w:caps/>
                              <w:color w:val="5B9BD5" w:themeColor="accent1"/>
                              <w:sz w:val="64"/>
                              <w:szCs w:val="64"/>
                            </w:rPr>
                            <w:t>INFORME DE COSTES</w:t>
                          </w:r>
                        </w:p>
                        <w:sdt>
                          <w:sdtPr>
                            <w:text/>
                            <w:id w:val="192543710"/>
                            <w:dataBinding w:prefixMappings="xmlns:ns0='http://purl.org/dc/elements/1.1/' xmlns:ns1='http://schemas.openxmlformats.org/package/2006/metadata/core-properties' " w:xpath="/ns1:coreProperties[1]/ns0:subject[1]" w:storeItemID="{6C3C8BC8-F283-45AE-878A-BAB7291924A1}"/>
                            <w:alias w:val="Título"/>
                          </w:sdtPr>
                          <w:sdtContent>
                            <w:p>
                              <w:pPr>
                                <w:pStyle w:val="FrameContents"/>
                                <w:spacing w:before="0" w:after="160"/>
                                <w:jc w:val="right"/>
                                <w:rPr/>
                              </w:pPr>
                              <w:r>
                                <w:rPr>
                                  <w:color w:val="404040" w:themeColor="text1" w:themeTint="bf"/>
                                  <w:sz w:val="36"/>
                                  <w:szCs w:val="36"/>
                                </w:rPr>
                                <w:t>D01 – Introduction – Grupo nº2</w:t>
                              </w:r>
                            </w:p>
                          </w:sdtContent>
                        </w:sdt>
                      </w:txbxContent>
                    </v:textbox>
                  </v:rect>
                </w:pict>
              </mc:Fallback>
            </mc:AlternateContent>
          </w:r>
        </w:p>
      </w:sdtContent>
    </w:sdt>
    <w:p>
      <w:pPr>
        <w:pStyle w:val="Normal"/>
        <w:rPr/>
      </w:pPr>
      <w:r>
        <w:rPr/>
      </w:r>
    </w:p>
    <w:p>
      <w:pPr>
        <w:pStyle w:val="Normal"/>
        <w:rPr/>
      </w:pPr>
      <w:r>
        <w:rPr/>
      </w:r>
    </w:p>
    <w:p>
      <w:pPr>
        <w:pStyle w:val="NoSpacing"/>
        <w:jc w:val="right"/>
        <w:rPr>
          <w:b/>
          <w:b/>
          <w:color w:val="595959" w:themeColor="text1" w:themeTint="a6"/>
          <w:sz w:val="24"/>
          <w:szCs w:val="28"/>
          <w:u w:val="single"/>
        </w:rPr>
      </w:pPr>
      <w:r>
        <w:rPr>
          <w:b/>
          <w:color w:val="595959" w:themeColor="text1" w:themeTint="a6"/>
          <w:sz w:val="24"/>
          <w:szCs w:val="28"/>
          <w:u w:val="single"/>
        </w:rPr>
      </w:r>
    </w:p>
    <w:p>
      <w:pPr>
        <w:pStyle w:val="NoSpacing"/>
        <w:jc w:val="right"/>
        <w:rPr>
          <w:b/>
          <w:b/>
          <w:color w:val="595959" w:themeColor="text1" w:themeTint="a6"/>
          <w:sz w:val="24"/>
          <w:szCs w:val="28"/>
          <w:u w:val="single"/>
        </w:rPr>
      </w:pPr>
      <w:r>
        <w:rPr>
          <w:b/>
          <w:color w:val="595959" w:themeColor="text1" w:themeTint="a6"/>
          <w:sz w:val="24"/>
          <w:szCs w:val="28"/>
          <w:u w:val="single"/>
        </w:rPr>
      </w:r>
    </w:p>
    <w:p>
      <w:pPr>
        <w:pStyle w:val="NoSpacing"/>
        <w:jc w:val="right"/>
        <w:rPr>
          <w:b/>
          <w:b/>
          <w:color w:val="595959" w:themeColor="text1" w:themeTint="a6"/>
          <w:sz w:val="24"/>
          <w:szCs w:val="28"/>
          <w:u w:val="single"/>
        </w:rPr>
      </w:pPr>
      <w:r>
        <w:rPr>
          <w:b/>
          <w:color w:val="595959" w:themeColor="text1" w:themeTint="a6"/>
          <w:sz w:val="24"/>
          <w:szCs w:val="28"/>
          <w:u w:val="single"/>
        </w:rPr>
      </w:r>
    </w:p>
    <w:p>
      <w:pPr>
        <w:pStyle w:val="NoSpacing"/>
        <w:jc w:val="right"/>
        <w:rPr>
          <w:b/>
          <w:b/>
          <w:color w:val="595959" w:themeColor="text1" w:themeTint="a6"/>
          <w:sz w:val="24"/>
          <w:szCs w:val="28"/>
          <w:u w:val="single"/>
        </w:rPr>
      </w:pPr>
      <w:r>
        <w:rPr>
          <w:b/>
          <w:color w:val="595959" w:themeColor="text1" w:themeTint="a6"/>
          <w:sz w:val="24"/>
          <w:szCs w:val="28"/>
          <w:u w:val="single"/>
        </w:rPr>
      </w:r>
    </w:p>
    <w:p>
      <w:pPr>
        <w:pStyle w:val="NoSpacing"/>
        <w:jc w:val="right"/>
        <w:rPr>
          <w:b/>
          <w:b/>
          <w:color w:val="595959" w:themeColor="text1" w:themeTint="a6"/>
          <w:sz w:val="24"/>
          <w:szCs w:val="28"/>
          <w:u w:val="single"/>
        </w:rPr>
      </w:pPr>
      <w:r>
        <w:rPr>
          <w:b/>
          <w:color w:val="595959" w:themeColor="text1" w:themeTint="a6"/>
          <w:sz w:val="24"/>
          <w:szCs w:val="28"/>
          <w:u w:val="single"/>
        </w:rPr>
        <w:t>Miembros</w:t>
      </w:r>
      <w:r>
        <w:rPr>
          <w:b/>
          <w:color w:val="595959" w:themeColor="text1" w:themeTint="a6"/>
          <w:sz w:val="24"/>
          <w:szCs w:val="28"/>
        </w:rPr>
        <w:t>:</w:t>
      </w:r>
    </w:p>
    <w:p>
      <w:pPr>
        <w:pStyle w:val="NoSpacing"/>
        <w:jc w:val="right"/>
        <w:rPr/>
      </w:pPr>
      <w:r>
        <w:rPr/>
      </w:r>
    </w:p>
    <w:p>
      <w:pPr>
        <w:pStyle w:val="NoSpacing"/>
        <w:jc w:val="right"/>
        <w:rPr>
          <w:color w:val="595959" w:themeColor="text1" w:themeTint="a6"/>
          <w:sz w:val="24"/>
          <w:szCs w:val="28"/>
        </w:rPr>
      </w:pPr>
      <w:r>
        <w:drawing>
          <wp:anchor behindDoc="0" distT="0" distB="0" distL="114300" distR="120650" simplePos="0" locked="0" layoutInCell="1" allowOverlap="1" relativeHeight="4">
            <wp:simplePos x="0" y="0"/>
            <wp:positionH relativeFrom="margin">
              <wp:posOffset>70485</wp:posOffset>
            </wp:positionH>
            <wp:positionV relativeFrom="margin">
              <wp:posOffset>7169785</wp:posOffset>
            </wp:positionV>
            <wp:extent cx="2374900" cy="1219200"/>
            <wp:effectExtent l="0" t="0" r="0" b="0"/>
            <wp:wrapSquare wrapText="bothSides"/>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3"/>
                    <a:srcRect l="0" t="0" r="0" b="23685"/>
                    <a:stretch>
                      <a:fillRect/>
                    </a:stretch>
                  </pic:blipFill>
                  <pic:spPr bwMode="auto">
                    <a:xfrm>
                      <a:off x="0" y="0"/>
                      <a:ext cx="2374900" cy="1219200"/>
                    </a:xfrm>
                    <a:prstGeom prst="rect">
                      <a:avLst/>
                    </a:prstGeom>
                  </pic:spPr>
                </pic:pic>
              </a:graphicData>
            </a:graphic>
          </wp:anchor>
        </w:drawing>
      </w:r>
      <w:r>
        <w:rPr>
          <w:color w:val="595959" w:themeColor="text1" w:themeTint="a6"/>
          <w:sz w:val="24"/>
          <w:szCs w:val="28"/>
        </w:rPr>
        <w:t>C</w:t>
      </w:r>
      <w:r>
        <w:rPr>
          <w:color w:val="595959" w:themeColor="text1" w:themeTint="a6"/>
          <w:sz w:val="24"/>
          <w:szCs w:val="28"/>
        </w:rPr>
        <w:t>asado Blanco, José Luis</w:t>
      </w:r>
    </w:p>
    <w:p>
      <w:pPr>
        <w:pStyle w:val="NoSpacing"/>
        <w:jc w:val="right"/>
        <w:rPr>
          <w:color w:val="595959" w:themeColor="text1" w:themeTint="a6"/>
          <w:sz w:val="24"/>
          <w:szCs w:val="28"/>
        </w:rPr>
      </w:pPr>
      <w:r>
        <w:rPr>
          <w:color w:val="595959" w:themeColor="text1" w:themeTint="a6"/>
          <w:sz w:val="24"/>
          <w:szCs w:val="28"/>
        </w:rPr>
        <w:t>García Lanzas, Jesús Manuel</w:t>
      </w:r>
    </w:p>
    <w:p>
      <w:pPr>
        <w:pStyle w:val="NoSpacing"/>
        <w:jc w:val="right"/>
        <w:rPr>
          <w:color w:val="595959" w:themeColor="text1" w:themeTint="a6"/>
          <w:sz w:val="24"/>
          <w:szCs w:val="28"/>
        </w:rPr>
      </w:pPr>
      <w:r>
        <w:rPr>
          <w:color w:val="595959" w:themeColor="text1" w:themeTint="a6"/>
          <w:sz w:val="24"/>
          <w:szCs w:val="28"/>
        </w:rPr>
        <w:t>González Gutiérrez, José Manuel</w:t>
      </w:r>
    </w:p>
    <w:p>
      <w:pPr>
        <w:pStyle w:val="NoSpacing"/>
        <w:jc w:val="right"/>
        <w:rPr>
          <w:color w:val="595959" w:themeColor="text1" w:themeTint="a6"/>
          <w:sz w:val="24"/>
          <w:szCs w:val="28"/>
        </w:rPr>
      </w:pPr>
      <w:r>
        <w:rPr>
          <w:color w:val="595959" w:themeColor="text1" w:themeTint="a6"/>
          <w:sz w:val="24"/>
          <w:szCs w:val="28"/>
        </w:rPr>
        <w:t>Martínez Rojas, Antonio</w:t>
      </w:r>
    </w:p>
    <w:p>
      <w:pPr>
        <w:pStyle w:val="NoSpacing"/>
        <w:jc w:val="right"/>
        <w:rPr>
          <w:color w:val="595959" w:themeColor="text1" w:themeTint="a6"/>
          <w:sz w:val="24"/>
          <w:szCs w:val="28"/>
        </w:rPr>
      </w:pPr>
      <w:r>
        <w:rPr>
          <w:color w:val="595959" w:themeColor="text1" w:themeTint="a6"/>
          <w:sz w:val="24"/>
          <w:szCs w:val="28"/>
        </w:rPr>
        <w:t>Morón Vilán, Juan</w:t>
      </w:r>
    </w:p>
    <w:p>
      <w:pPr>
        <w:pStyle w:val="NoSpacing"/>
        <w:jc w:val="right"/>
        <w:rPr>
          <w:color w:val="595959" w:themeColor="text1" w:themeTint="a6"/>
          <w:sz w:val="24"/>
          <w:szCs w:val="28"/>
        </w:rPr>
      </w:pPr>
      <w:r>
        <w:rPr>
          <w:color w:val="595959" w:themeColor="text1" w:themeTint="a6"/>
          <w:sz w:val="24"/>
          <w:szCs w:val="28"/>
        </w:rPr>
        <w:t>Olmo Trinidad, Alba del Rosario</w:t>
      </w:r>
    </w:p>
    <w:p>
      <w:pPr>
        <w:pStyle w:val="Normal"/>
        <w:rPr/>
      </w:pPr>
      <w:r>
        <w:rPr/>
      </w:r>
    </w:p>
    <w:p>
      <w:pPr>
        <w:pStyle w:val="NoSpacing"/>
        <w:rPr>
          <w:b/>
          <w:b/>
          <w:color w:val="595959" w:themeColor="text1" w:themeTint="a6"/>
          <w:sz w:val="24"/>
          <w:szCs w:val="28"/>
        </w:rPr>
      </w:pPr>
      <w:r>
        <w:rPr>
          <w:b/>
          <w:color w:val="595959" w:themeColor="text1" w:themeTint="a6"/>
          <w:sz w:val="24"/>
          <w:szCs w:val="28"/>
        </w:rPr>
        <w:t>Fdo. Antonio Martínez Rojas (Project Manager)</w:t>
      </w:r>
    </w:p>
    <w:sdt>
      <w:sdtPr>
        <w:docPartObj>
          <w:docPartGallery w:val="Table of Contents"/>
          <w:docPartUnique w:val="true"/>
        </w:docPartObj>
      </w:sdtPr>
      <w:sdtContent>
        <w:p>
          <w:pPr>
            <w:pStyle w:val="TOCHeading"/>
            <w:spacing w:before="0" w:after="120"/>
            <w:rPr/>
          </w:pPr>
          <w:r>
            <w:rPr/>
            <w:t>Índice</w:t>
          </w:r>
        </w:p>
        <w:p>
          <w:pPr>
            <w:pStyle w:val="Contents1"/>
            <w:tabs>
              <w:tab w:val="clear" w:pos="708"/>
              <w:tab w:val="right" w:pos="8494" w:leader="dot"/>
            </w:tabs>
            <w:rPr>
              <w:rFonts w:cs="" w:cstheme="minorBidi"/>
            </w:rPr>
          </w:pPr>
          <w:r>
            <w:fldChar w:fldCharType="begin"/>
          </w:r>
          <w:r>
            <w:rPr>
              <w:webHidden/>
              <w:rStyle w:val="IndexLink"/>
              <w:vanish w:val="false"/>
            </w:rPr>
            <w:instrText> TOC \z \o "1-3" \u \h</w:instrText>
          </w:r>
          <w:r>
            <w:rPr>
              <w:webHidden/>
              <w:rStyle w:val="IndexLink"/>
              <w:vanish w:val="false"/>
            </w:rPr>
            <w:fldChar w:fldCharType="separate"/>
          </w:r>
          <w:hyperlink w:anchor="_Toc2866432">
            <w:r>
              <w:rPr>
                <w:webHidden/>
              </w:rPr>
              <w:fldChar w:fldCharType="begin"/>
            </w:r>
            <w:r>
              <w:rPr>
                <w:webHidden/>
              </w:rPr>
              <w:instrText>PAGEREF _Toc2866432 \h</w:instrText>
            </w:r>
            <w:r>
              <w:rPr>
                <w:webHidden/>
              </w:rPr>
              <w:fldChar w:fldCharType="separate"/>
            </w:r>
            <w:r>
              <w:rPr>
                <w:webHidden/>
                <w:rStyle w:val="IndexLink"/>
                <w:vanish w:val="false"/>
              </w:rPr>
              <w:t>Informe de costes</w:t>
              <w:tab/>
              <w:t>2</w:t>
            </w:r>
            <w:r>
              <w:rPr>
                <w:webHidden/>
              </w:rPr>
              <w:fldChar w:fldCharType="end"/>
            </w:r>
          </w:hyperlink>
        </w:p>
        <w:p>
          <w:pPr>
            <w:pStyle w:val="Contents2"/>
            <w:tabs>
              <w:tab w:val="clear" w:pos="708"/>
              <w:tab w:val="right" w:pos="8494" w:leader="dot"/>
            </w:tabs>
            <w:rPr>
              <w:rFonts w:cs="" w:cstheme="minorBidi"/>
            </w:rPr>
          </w:pPr>
          <w:hyperlink w:anchor="_Toc2866433">
            <w:r>
              <w:rPr>
                <w:webHidden/>
              </w:rPr>
              <w:fldChar w:fldCharType="begin"/>
            </w:r>
            <w:r>
              <w:rPr>
                <w:webHidden/>
              </w:rPr>
              <w:instrText>PAGEREF _Toc2866433 \h</w:instrText>
            </w:r>
            <w:r>
              <w:rPr>
                <w:webHidden/>
              </w:rPr>
              <w:fldChar w:fldCharType="separate"/>
            </w:r>
            <w:r>
              <w:rPr>
                <w:webHidden/>
                <w:rStyle w:val="IndexLink"/>
                <w:vanish w:val="false"/>
              </w:rPr>
              <w:t>Costes directos: Personal</w:t>
              <w:tab/>
              <w:t>2</w:t>
            </w:r>
            <w:r>
              <w:rPr>
                <w:webHidden/>
              </w:rPr>
              <w:fldChar w:fldCharType="end"/>
            </w:r>
          </w:hyperlink>
        </w:p>
        <w:p>
          <w:pPr>
            <w:pStyle w:val="Contents3"/>
            <w:tabs>
              <w:tab w:val="clear" w:pos="708"/>
              <w:tab w:val="right" w:pos="8494" w:leader="dot"/>
            </w:tabs>
            <w:rPr>
              <w:rFonts w:cs="" w:cstheme="minorBidi"/>
            </w:rPr>
          </w:pPr>
          <w:hyperlink w:anchor="_Toc2866434">
            <w:r>
              <w:rPr>
                <w:webHidden/>
              </w:rPr>
              <w:fldChar w:fldCharType="begin"/>
            </w:r>
            <w:r>
              <w:rPr>
                <w:webHidden/>
              </w:rPr>
              <w:instrText>PAGEREF _Toc2866434 \h</w:instrText>
            </w:r>
            <w:r>
              <w:rPr>
                <w:webHidden/>
              </w:rPr>
              <w:fldChar w:fldCharType="separate"/>
            </w:r>
            <w:r>
              <w:rPr>
                <w:webHidden/>
                <w:rStyle w:val="IndexLink"/>
                <w:vanish w:val="false"/>
              </w:rPr>
              <w:t>Estimación</w:t>
              <w:tab/>
              <w:t>2</w:t>
            </w:r>
            <w:r>
              <w:rPr>
                <w:webHidden/>
              </w:rPr>
              <w:fldChar w:fldCharType="end"/>
            </w:r>
          </w:hyperlink>
        </w:p>
        <w:p>
          <w:pPr>
            <w:pStyle w:val="Contents3"/>
            <w:tabs>
              <w:tab w:val="clear" w:pos="708"/>
              <w:tab w:val="right" w:pos="8494" w:leader="dot"/>
            </w:tabs>
            <w:rPr>
              <w:rFonts w:cs="" w:cstheme="minorBidi"/>
            </w:rPr>
          </w:pPr>
          <w:hyperlink w:anchor="_Toc2866435">
            <w:r>
              <w:rPr>
                <w:webHidden/>
              </w:rPr>
              <w:fldChar w:fldCharType="begin"/>
            </w:r>
            <w:r>
              <w:rPr>
                <w:webHidden/>
              </w:rPr>
              <w:instrText>PAGEREF _Toc2866435 \h</w:instrText>
            </w:r>
            <w:r>
              <w:rPr>
                <w:webHidden/>
              </w:rPr>
              <w:fldChar w:fldCharType="separate"/>
            </w:r>
            <w:r>
              <w:rPr>
                <w:webHidden/>
                <w:rStyle w:val="IndexLink"/>
                <w:vanish w:val="false"/>
              </w:rPr>
              <w:t>Real</w:t>
              <w:tab/>
              <w:t>3</w:t>
            </w:r>
            <w:r>
              <w:rPr>
                <w:webHidden/>
              </w:rPr>
              <w:fldChar w:fldCharType="end"/>
            </w:r>
          </w:hyperlink>
        </w:p>
        <w:p>
          <w:pPr>
            <w:pStyle w:val="Contents2"/>
            <w:tabs>
              <w:tab w:val="clear" w:pos="708"/>
              <w:tab w:val="right" w:pos="8494" w:leader="dot"/>
            </w:tabs>
            <w:rPr>
              <w:rFonts w:cs="" w:cstheme="minorBidi"/>
            </w:rPr>
          </w:pPr>
          <w:hyperlink w:anchor="_Toc2866436">
            <w:r>
              <w:rPr>
                <w:webHidden/>
              </w:rPr>
              <w:fldChar w:fldCharType="begin"/>
            </w:r>
            <w:r>
              <w:rPr>
                <w:webHidden/>
              </w:rPr>
              <w:instrText>PAGEREF _Toc2866436 \h</w:instrText>
            </w:r>
            <w:r>
              <w:rPr>
                <w:webHidden/>
              </w:rPr>
              <w:fldChar w:fldCharType="separate"/>
            </w:r>
            <w:r>
              <w:rPr>
                <w:webHidden/>
                <w:rStyle w:val="IndexLink"/>
                <w:vanish w:val="false"/>
              </w:rPr>
              <w:t>Costes indirectos: Amortizaciones</w:t>
              <w:tab/>
              <w:t>4</w:t>
            </w:r>
            <w:r>
              <w:rPr>
                <w:webHidden/>
              </w:rPr>
              <w:fldChar w:fldCharType="end"/>
            </w:r>
          </w:hyperlink>
        </w:p>
        <w:p>
          <w:pPr>
            <w:pStyle w:val="Contents2"/>
            <w:tabs>
              <w:tab w:val="clear" w:pos="708"/>
              <w:tab w:val="right" w:pos="8494" w:leader="dot"/>
            </w:tabs>
            <w:rPr>
              <w:rFonts w:cs="" w:cstheme="minorBidi"/>
            </w:rPr>
          </w:pPr>
          <w:hyperlink w:anchor="_Toc2866437">
            <w:r>
              <w:rPr>
                <w:webHidden/>
              </w:rPr>
              <w:fldChar w:fldCharType="begin"/>
            </w:r>
            <w:r>
              <w:rPr>
                <w:webHidden/>
              </w:rPr>
              <w:instrText>PAGEREF _Toc2866437 \h</w:instrText>
            </w:r>
            <w:r>
              <w:rPr>
                <w:webHidden/>
              </w:rPr>
              <w:fldChar w:fldCharType="separate"/>
            </w:r>
            <w:r>
              <w:rPr>
                <w:webHidden/>
                <w:rStyle w:val="IndexLink"/>
                <w:vanish w:val="false"/>
              </w:rPr>
              <w:t>Beneficio</w:t>
              <w:tab/>
              <w:t>4</w:t>
            </w:r>
            <w:r>
              <w:rPr>
                <w:webHidden/>
              </w:rPr>
              <w:fldChar w:fldCharType="end"/>
            </w:r>
          </w:hyperlink>
        </w:p>
        <w:p>
          <w:pPr>
            <w:pStyle w:val="Contents2"/>
            <w:tabs>
              <w:tab w:val="clear" w:pos="708"/>
              <w:tab w:val="right" w:pos="8494" w:leader="dot"/>
            </w:tabs>
            <w:rPr>
              <w:rFonts w:cs="" w:cstheme="minorBidi"/>
            </w:rPr>
          </w:pPr>
          <w:hyperlink w:anchor="_Toc2866438">
            <w:r>
              <w:rPr>
                <w:webHidden/>
              </w:rPr>
              <w:fldChar w:fldCharType="begin"/>
            </w:r>
            <w:r>
              <w:rPr>
                <w:webHidden/>
              </w:rPr>
              <w:instrText>PAGEREF _Toc2866438 \h</w:instrText>
            </w:r>
            <w:r>
              <w:rPr>
                <w:webHidden/>
              </w:rPr>
              <w:fldChar w:fldCharType="separate"/>
            </w:r>
            <w:r>
              <w:rPr>
                <w:webHidden/>
                <w:rStyle w:val="IndexLink"/>
                <w:vanish w:val="false"/>
              </w:rPr>
              <w:t>Costes totales</w:t>
              <w:tab/>
              <w:t>4</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2866432"/>
      <w:r>
        <w:rPr/>
        <w:t>Informe de costes</w:t>
      </w:r>
      <w:bookmarkEnd w:id="0"/>
    </w:p>
    <w:p>
      <w:pPr>
        <w:pStyle w:val="Normal"/>
        <w:jc w:val="both"/>
        <w:rPr/>
      </w:pPr>
      <w:r>
        <w:rPr/>
        <w:t>El informe general de presupuestos total del proyecto se dividirá en los siguientes aspectos que se van a desarrollar:</w:t>
      </w:r>
    </w:p>
    <w:p>
      <w:pPr>
        <w:pStyle w:val="Heading2"/>
        <w:jc w:val="both"/>
        <w:rPr/>
      </w:pPr>
      <w:bookmarkStart w:id="1" w:name="_Toc2866433"/>
      <w:r>
        <w:rPr/>
        <w:t>Costes directos: Personal</w:t>
      </w:r>
      <w:bookmarkEnd w:id="1"/>
    </w:p>
    <w:p>
      <w:pPr>
        <w:pStyle w:val="Normal"/>
        <w:jc w:val="both"/>
        <w:rPr/>
      </w:pPr>
      <w:r>
        <w:rPr/>
        <w:t xml:space="preserve">Parte del presupuesto dedicada al grupo de desarrolladores. Lo conforman seis programadores junior en lenguaje Java y tecnologías Spring e Hibernate. </w:t>
      </w:r>
    </w:p>
    <w:p>
      <w:pPr>
        <w:pStyle w:val="Heading3"/>
        <w:jc w:val="both"/>
        <w:rPr/>
      </w:pPr>
      <w:bookmarkStart w:id="2" w:name="_Toc2866434"/>
      <w:r>
        <w:rPr/>
        <w:t>Estimación</w:t>
      </w:r>
      <w:bookmarkEnd w:id="2"/>
    </w:p>
    <w:p>
      <w:pPr>
        <w:pStyle w:val="Normal"/>
        <w:jc w:val="both"/>
        <w:rPr/>
      </w:pPr>
      <w:r>
        <w:rPr/>
        <w:t>Se realizó una primera estimación de los costes del proyecto en base a unos plazos internos que se acordaron con el fin de obtener una versión funcional lo antes posible. Los plazos establecidos son los siguientes:</w:t>
      </w:r>
    </w:p>
    <w:p>
      <w:pPr>
        <w:pStyle w:val="ListParagraph"/>
        <w:numPr>
          <w:ilvl w:val="0"/>
          <w:numId w:val="1"/>
        </w:numPr>
        <w:jc w:val="both"/>
        <w:rPr/>
      </w:pPr>
      <w:r>
        <w:rPr/>
        <w:t>Modelado</w:t>
      </w:r>
    </w:p>
    <w:p>
      <w:pPr>
        <w:pStyle w:val="ListParagraph"/>
        <w:numPr>
          <w:ilvl w:val="1"/>
          <w:numId w:val="1"/>
        </w:numPr>
        <w:jc w:val="both"/>
        <w:rPr/>
      </w:pPr>
      <w:r>
        <w:rPr/>
        <w:t>Modelo conceptual: 15 de Febrero a las 23:39h.</w:t>
      </w:r>
    </w:p>
    <w:p>
      <w:pPr>
        <w:pStyle w:val="ListParagraph"/>
        <w:numPr>
          <w:ilvl w:val="1"/>
          <w:numId w:val="1"/>
        </w:numPr>
        <w:jc w:val="both"/>
        <w:rPr/>
      </w:pPr>
      <w:r>
        <w:rPr/>
        <w:t>Modelo de dominio: 16 de Febrero a las 23:59h.</w:t>
      </w:r>
    </w:p>
    <w:p>
      <w:pPr>
        <w:pStyle w:val="ListParagraph"/>
        <w:numPr>
          <w:ilvl w:val="0"/>
          <w:numId w:val="1"/>
        </w:numPr>
        <w:jc w:val="both"/>
        <w:rPr/>
      </w:pPr>
      <w:r>
        <w:rPr/>
        <w:t>Repositorios y servicios: 18 de Febrero a las 23:59h.</w:t>
      </w:r>
    </w:p>
    <w:p>
      <w:pPr>
        <w:pStyle w:val="ListParagraph"/>
        <w:numPr>
          <w:ilvl w:val="0"/>
          <w:numId w:val="1"/>
        </w:numPr>
        <w:jc w:val="both"/>
        <w:rPr/>
      </w:pPr>
      <w:r>
        <w:rPr/>
        <w:t>Testing de Repositorios y servicios: 20 de Febrero a las 23:59h.</w:t>
      </w:r>
    </w:p>
    <w:p>
      <w:pPr>
        <w:pStyle w:val="ListParagraph"/>
        <w:numPr>
          <w:ilvl w:val="0"/>
          <w:numId w:val="1"/>
        </w:numPr>
        <w:jc w:val="both"/>
        <w:rPr/>
      </w:pPr>
      <w:r>
        <w:rPr/>
        <w:t>Vistas y controladores: 24 de Febrero a las 23:59h.</w:t>
      </w:r>
    </w:p>
    <w:p>
      <w:pPr>
        <w:pStyle w:val="Normal"/>
        <w:jc w:val="both"/>
        <w:rPr/>
      </w:pPr>
      <w:r>
        <w:rPr/>
        <w:t>Los gastos que supondría el proyecto vienen especificado en la siguiente tabla, en la que hemos acordado varios factores:</w:t>
      </w:r>
    </w:p>
    <w:p>
      <w:pPr>
        <w:pStyle w:val="ListParagraph"/>
        <w:numPr>
          <w:ilvl w:val="0"/>
          <w:numId w:val="2"/>
        </w:numPr>
        <w:jc w:val="both"/>
        <w:rPr/>
      </w:pPr>
      <w:r>
        <w:rPr/>
        <w:t>El precio por hora que se le pagará a los programadores se ha estipulado en 10€/hora.</w:t>
      </w:r>
    </w:p>
    <w:p>
      <w:pPr>
        <w:pStyle w:val="ListParagraph"/>
        <w:numPr>
          <w:ilvl w:val="0"/>
          <w:numId w:val="2"/>
        </w:numPr>
        <w:ind w:left="714" w:hanging="357"/>
        <w:jc w:val="both"/>
        <w:rPr/>
      </w:pPr>
      <w:r>
        <w:rPr/>
        <w:t>Se ha supuesto que los meses tienen 30 días, que un día está compuesto de 8 horas laborables y que todos los trabajadores tienen contrato a jornada completa.</w:t>
      </w:r>
    </w:p>
    <w:p>
      <w:pPr>
        <w:pStyle w:val="Heading4"/>
        <w:spacing w:before="0" w:after="120"/>
        <w:rPr>
          <w:rFonts w:eastAsia="Times New Roman"/>
          <w:lang w:eastAsia="es-ES"/>
        </w:rPr>
      </w:pPr>
      <w:r>
        <w:rPr>
          <w:rFonts w:eastAsia="Times New Roman"/>
          <w:lang w:eastAsia="es-ES"/>
        </w:rPr>
        <w:t>Salarios</w:t>
      </w:r>
      <w:bookmarkStart w:id="3" w:name="_GoBack"/>
      <w:bookmarkEnd w:id="3"/>
    </w:p>
    <w:tbl>
      <w:tblPr>
        <w:tblStyle w:val="Tabladecuadrcula4-nfasis3"/>
        <w:tblW w:w="8494" w:type="dxa"/>
        <w:jc w:val="left"/>
        <w:tblInd w:w="0" w:type="dxa"/>
        <w:tblCellMar>
          <w:top w:w="0" w:type="dxa"/>
          <w:left w:w="108" w:type="dxa"/>
          <w:bottom w:w="0" w:type="dxa"/>
          <w:right w:w="108" w:type="dxa"/>
        </w:tblCellMar>
        <w:tblLook w:noVBand="1" w:val="04a0" w:noHBand="0" w:lastColumn="0" w:firstColumn="1" w:lastRow="0" w:firstRow="1"/>
      </w:tblPr>
      <w:tblGrid>
        <w:gridCol w:w="1673"/>
        <w:gridCol w:w="2150"/>
        <w:gridCol w:w="2409"/>
        <w:gridCol w:w="2261"/>
      </w:tblGrid>
      <w:tr>
        <w:trPr>
          <w:cnfStyle w:val="100000000000" w:firstRow="1" w:lastRow="0" w:firstColumn="0" w:lastColumn="0" w:oddVBand="0" w:evenVBand="0" w:oddHBand="0" w:evenHBand="0" w:firstRowFirstColumn="0" w:firstRowLastColumn="0" w:lastRowFirstColumn="0" w:lastRowLastColumn="0"/>
        </w:trPr>
        <w:tc>
          <w:tcPr>
            <w:tcW w:w="167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vAlign w:val="center"/>
          </w:tcPr>
          <w:p>
            <w:pPr>
              <w:pStyle w:val="Normal"/>
              <w:spacing w:lineRule="auto" w:line="240" w:before="0" w:after="0"/>
              <w:jc w:val="center"/>
              <w:rPr>
                <w:b/>
                <w:b/>
                <w:bCs/>
                <w:color w:val="FFFFFF" w:themeColor="background1"/>
              </w:rPr>
            </w:pPr>
            <w:r>
              <w:rPr>
                <w:b/>
                <w:bCs/>
                <w:color w:val="FFFFFF" w:themeColor="background1"/>
              </w:rPr>
              <w:t>Empleados</w:t>
            </w:r>
          </w:p>
        </w:tc>
        <w:tc>
          <w:tcPr>
            <w:tcW w:w="215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Horas de trabajo (h)</w:t>
            </w:r>
          </w:p>
        </w:tc>
        <w:tc>
          <w:tcPr>
            <w:tcW w:w="240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(€/hora)</w:t>
            </w:r>
          </w:p>
        </w:tc>
        <w:tc>
          <w:tcPr>
            <w:tcW w:w="22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total (€)</w:t>
            </w:r>
          </w:p>
        </w:tc>
      </w:tr>
      <w:tr>
        <w:trPr>
          <w:cnfStyle w:val="000000100000" w:firstRow="0" w:lastRow="0" w:firstColumn="0" w:lastColumn="0" w:oddVBand="0" w:evenVBand="0" w:oddHBand="1" w:evenHBand="0" w:firstRowFirstColumn="0" w:firstRowLastColumn="0" w:lastRowFirstColumn="0" w:lastRowLastColumn="0"/>
        </w:trPr>
        <w:tc>
          <w:tcPr>
            <w:tcW w:w="167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spacing w:lineRule="auto" w:line="240" w:before="0" w:after="0"/>
              <w:jc w:val="center"/>
              <w:rPr>
                <w:b w:val="false"/>
                <w:b w:val="false"/>
              </w:rPr>
            </w:pPr>
            <w:r>
              <w:rPr>
                <w:b w:val="false"/>
                <w:bCs/>
              </w:rPr>
              <w:t>Desarrolladores</w:t>
            </w:r>
          </w:p>
        </w:tc>
        <w:tc>
          <w:tcPr>
            <w:tcW w:w="2150" w:type="dxa"/>
            <w:tcBorders/>
            <w:shd w:color="auto" w:fill="EDEDED" w:themeFill="accent3"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18</w:t>
            </w:r>
          </w:p>
        </w:tc>
        <w:tc>
          <w:tcPr>
            <w:tcW w:w="2409" w:type="dxa"/>
            <w:tcBorders/>
            <w:shd w:color="auto" w:fill="EDEDED" w:themeFill="accent3"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10,00 €</w:t>
            </w:r>
          </w:p>
        </w:tc>
        <w:tc>
          <w:tcPr>
            <w:tcW w:w="2261" w:type="dxa"/>
            <w:tcBorders/>
            <w:shd w:color="auto" w:fill="EDEDED" w:themeFill="accent3" w:themeFillTint="33" w:val="clear"/>
            <w:vAlign w:val="cente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180,00 €</w:t>
            </w:r>
          </w:p>
        </w:tc>
      </w:tr>
    </w:tbl>
    <w:p>
      <w:pPr>
        <w:pStyle w:val="Caption1"/>
        <w:jc w:val="right"/>
        <w:rPr/>
      </w:pPr>
      <w:r>
        <w:rPr/>
        <w:t xml:space="preserve">Tabla </w:t>
      </w:r>
      <w:r>
        <w:rPr/>
        <w:fldChar w:fldCharType="begin"/>
      </w:r>
      <w:r>
        <w:rPr/>
        <w:instrText> SEQ Tabla \* ARABIC </w:instrText>
      </w:r>
      <w:r>
        <w:rPr/>
        <w:fldChar w:fldCharType="separate"/>
      </w:r>
      <w:r>
        <w:rPr/>
        <w:t>1</w:t>
      </w:r>
      <w:r>
        <w:rPr/>
        <w:fldChar w:fldCharType="end"/>
      </w:r>
      <w:r>
        <w:rPr/>
        <w:t xml:space="preserve"> - Estimación de costes salariales</w:t>
      </w:r>
    </w:p>
    <w:p>
      <w:pPr>
        <w:pStyle w:val="Heading4"/>
        <w:spacing w:before="0" w:after="120"/>
        <w:rPr/>
      </w:pPr>
      <w:r>
        <w:rPr/>
        <w:t>Costes sociales</w:t>
      </w:r>
    </w:p>
    <w:tbl>
      <w:tblPr>
        <w:tblStyle w:val="Tabladecuadrcula4-nfasis3"/>
        <w:tblW w:w="8450" w:type="dxa"/>
        <w:jc w:val="left"/>
        <w:tblInd w:w="0" w:type="dxa"/>
        <w:tblCellMar>
          <w:top w:w="0" w:type="dxa"/>
          <w:left w:w="108" w:type="dxa"/>
          <w:bottom w:w="0" w:type="dxa"/>
          <w:right w:w="108" w:type="dxa"/>
        </w:tblCellMar>
        <w:tblLook w:noVBand="1" w:val="04a0" w:noHBand="0" w:lastColumn="0" w:firstColumn="1" w:lastRow="0" w:firstRow="1"/>
      </w:tblPr>
      <w:tblGrid>
        <w:gridCol w:w="2545"/>
        <w:gridCol w:w="3119"/>
        <w:gridCol w:w="2786"/>
      </w:tblGrid>
      <w:tr>
        <w:trPr>
          <w:cnfStyle w:val="100000000000" w:firstRow="1" w:lastRow="0" w:firstColumn="0" w:lastColumn="0" w:oddVBand="0" w:evenVBand="0" w:oddHBand="0"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311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total (€)</w:t>
            </w:r>
          </w:p>
        </w:tc>
        <w:tc>
          <w:tcPr>
            <w:tcW w:w="278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Costes sociales </w:t>
            </w:r>
          </w:p>
        </w:tc>
      </w:tr>
      <w:tr>
        <w:trPr>
          <w:cnfStyle w:val="000000100000" w:firstRow="0" w:lastRow="0" w:firstColumn="0" w:lastColumn="0" w:oddVBand="0" w:evenVBand="0" w:oddHBand="1"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Desarrolladores</w:t>
            </w:r>
          </w:p>
        </w:tc>
        <w:tc>
          <w:tcPr>
            <w:tcW w:w="311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180,00 €</w:t>
            </w:r>
          </w:p>
        </w:tc>
        <w:tc>
          <w:tcPr>
            <w:tcW w:w="2786"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53,83 €</w:t>
            </w:r>
          </w:p>
        </w:tc>
      </w:tr>
    </w:tbl>
    <w:p>
      <w:pPr>
        <w:pStyle w:val="Caption1"/>
        <w:jc w:val="right"/>
        <w:rPr/>
      </w:pPr>
      <w:r>
        <w:rPr/>
        <w:t xml:space="preserve">Tabla </w:t>
      </w:r>
      <w:r>
        <w:rPr/>
        <w:fldChar w:fldCharType="begin"/>
      </w:r>
      <w:r>
        <w:rPr/>
        <w:instrText> SEQ Tabla \* ARABIC </w:instrText>
      </w:r>
      <w:r>
        <w:rPr/>
        <w:fldChar w:fldCharType="separate"/>
      </w:r>
      <w:r>
        <w:rPr/>
        <w:t>2</w:t>
      </w:r>
      <w:r>
        <w:rPr/>
        <w:fldChar w:fldCharType="end"/>
      </w:r>
      <w:r>
        <w:rPr/>
        <w:t xml:space="preserve"> - Estimación de costes sociales</w:t>
      </w:r>
    </w:p>
    <w:p>
      <w:pPr>
        <w:pStyle w:val="Heading4"/>
        <w:spacing w:before="0" w:after="120"/>
        <w:rPr/>
      </w:pPr>
      <w:r>
        <w:rPr/>
        <w:t>Formación</w:t>
      </w:r>
    </w:p>
    <w:tbl>
      <w:tblPr>
        <w:tblStyle w:val="Tabladecuadrcula4-nfasis3"/>
        <w:tblW w:w="8494" w:type="dxa"/>
        <w:jc w:val="left"/>
        <w:tblInd w:w="0" w:type="dxa"/>
        <w:tblCellMar>
          <w:top w:w="0" w:type="dxa"/>
          <w:left w:w="108" w:type="dxa"/>
          <w:bottom w:w="0" w:type="dxa"/>
          <w:right w:w="108" w:type="dxa"/>
        </w:tblCellMar>
        <w:tblLook w:noVBand="1" w:val="04a0" w:noHBand="0" w:lastColumn="0" w:firstColumn="1" w:lastRow="0" w:firstRow="1"/>
      </w:tblPr>
      <w:tblGrid>
        <w:gridCol w:w="2198"/>
        <w:gridCol w:w="2333"/>
        <w:gridCol w:w="1888"/>
        <w:gridCol w:w="2074"/>
      </w:tblGrid>
      <w:tr>
        <w:trPr>
          <w:cnfStyle w:val="100000000000" w:firstRow="1" w:lastRow="0" w:firstColumn="0" w:lastColumn="0" w:oddVBand="0" w:evenVBand="0" w:oddHBand="0"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233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Concepto</w:t>
            </w:r>
          </w:p>
        </w:tc>
        <w:tc>
          <w:tcPr>
            <w:tcW w:w="188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Horas</w:t>
            </w:r>
          </w:p>
        </w:tc>
        <w:tc>
          <w:tcPr>
            <w:tcW w:w="2074"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Costes</w:t>
            </w:r>
          </w:p>
        </w:tc>
      </w:tr>
      <w:tr>
        <w:trPr>
          <w:cnfStyle w:val="000000100000" w:firstRow="0" w:lastRow="0" w:firstColumn="0" w:lastColumn="0" w:oddVBand="0" w:evenVBand="0" w:oddHBand="1"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Desarrolladores</w:t>
            </w:r>
          </w:p>
        </w:tc>
        <w:tc>
          <w:tcPr>
            <w:tcW w:w="2333"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Clases</w:t>
            </w:r>
          </w:p>
        </w:tc>
        <w:tc>
          <w:tcPr>
            <w:tcW w:w="188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5,5</w:t>
            </w:r>
          </w:p>
        </w:tc>
        <w:tc>
          <w:tcPr>
            <w:tcW w:w="2074"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55,00 €</w:t>
            </w:r>
          </w:p>
        </w:tc>
      </w:tr>
      <w:tr>
        <w:trPr/>
        <w:tc>
          <w:tcPr>
            <w:tcW w:w="21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Desarrolladores</w:t>
            </w:r>
          </w:p>
        </w:tc>
        <w:tc>
          <w:tcPr>
            <w:tcW w:w="23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Revisiones</w:t>
            </w:r>
          </w:p>
        </w:tc>
        <w:tc>
          <w:tcPr>
            <w:tcW w:w="188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w:t>
            </w:r>
          </w:p>
        </w:tc>
        <w:tc>
          <w:tcPr>
            <w:tcW w:w="2074"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55,00 €</w:t>
            </w:r>
          </w:p>
        </w:tc>
      </w:tr>
      <w:tr>
        <w:trPr>
          <w:cnfStyle w:val="000000100000" w:firstRow="0" w:lastRow="0" w:firstColumn="0" w:lastColumn="0" w:oddVBand="0" w:evenVBand="0" w:oddHBand="1"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Desarrolladores</w:t>
            </w:r>
          </w:p>
        </w:tc>
        <w:tc>
          <w:tcPr>
            <w:tcW w:w="2333"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Reuniones semanales</w:t>
            </w:r>
          </w:p>
        </w:tc>
        <w:tc>
          <w:tcPr>
            <w:tcW w:w="188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w:t>
            </w:r>
          </w:p>
        </w:tc>
        <w:tc>
          <w:tcPr>
            <w:tcW w:w="2074"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60,00 €</w:t>
            </w:r>
          </w:p>
        </w:tc>
      </w:tr>
      <w:tr>
        <w:trPr/>
        <w:tc>
          <w:tcPr>
            <w:tcW w:w="21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val="false"/>
                <w:b w:val="false"/>
              </w:rPr>
            </w:pPr>
            <w:r>
              <w:rPr>
                <w:b w:val="false"/>
                <w:bCs/>
              </w:rPr>
              <w:t>Total</w:t>
            </w:r>
          </w:p>
        </w:tc>
        <w:tc>
          <w:tcPr>
            <w:tcW w:w="23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188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2074"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170,00 €</w:t>
            </w:r>
          </w:p>
        </w:tc>
      </w:tr>
    </w:tbl>
    <w:p>
      <w:pPr>
        <w:pStyle w:val="Caption1"/>
        <w:jc w:val="right"/>
        <w:rPr/>
      </w:pPr>
      <w:r>
        <w:rPr/>
        <w:t xml:space="preserve">Tabla </w:t>
      </w:r>
      <w:r>
        <w:rPr/>
        <w:fldChar w:fldCharType="begin"/>
      </w:r>
      <w:r>
        <w:rPr/>
        <w:instrText> SEQ Tabla \* ARABIC </w:instrText>
      </w:r>
      <w:r>
        <w:rPr/>
        <w:fldChar w:fldCharType="separate"/>
      </w:r>
      <w:r>
        <w:rPr/>
        <w:t>3</w:t>
      </w:r>
      <w:r>
        <w:rPr/>
        <w:fldChar w:fldCharType="end"/>
      </w:r>
      <w:r>
        <w:rPr/>
        <w:t xml:space="preserve"> - Costes de formación de personal</w:t>
      </w:r>
    </w:p>
    <w:p>
      <w:pPr>
        <w:pStyle w:val="Normal"/>
        <w:spacing w:before="0" w:after="240"/>
        <w:jc w:val="both"/>
        <w:rPr>
          <w:b/>
          <w:b/>
        </w:rPr>
      </w:pPr>
      <w:r>
        <w:rPr/>
        <w:t xml:space="preserve">Con los datos anteriores, obtenemos que el </w:t>
      </w:r>
      <w:r>
        <w:rPr>
          <w:b/>
        </w:rPr>
        <w:t>coste total de personal del proyecto estimado</w:t>
      </w:r>
      <w:r>
        <w:rPr/>
        <w:t xml:space="preserve"> sería: (180,00 € + 53,83 € + 170,00 €) * 6 desarrolladores = </w:t>
      </w:r>
      <w:r>
        <w:rPr>
          <w:b/>
        </w:rPr>
        <w:t>2.422,98 €.</w:t>
      </w:r>
    </w:p>
    <w:p>
      <w:pPr>
        <w:pStyle w:val="Heading3"/>
        <w:rPr/>
      </w:pPr>
      <w:bookmarkStart w:id="4" w:name="_Toc2866435"/>
      <w:r>
        <w:rPr/>
        <w:t>Real</w:t>
      </w:r>
      <w:bookmarkEnd w:id="4"/>
    </w:p>
    <w:p>
      <w:pPr>
        <w:pStyle w:val="Normal"/>
        <w:jc w:val="both"/>
        <w:rPr/>
      </w:pPr>
      <w:r>
        <w:rPr/>
        <w:t>En base a la estimación realizada, se comenzó a trabajar en el proyecto intentando cumplir rigurosamente los plazos acordados anteriormente. Los plazos reales fueron:</w:t>
      </w:r>
    </w:p>
    <w:p>
      <w:pPr>
        <w:pStyle w:val="ListParagraph"/>
        <w:numPr>
          <w:ilvl w:val="0"/>
          <w:numId w:val="1"/>
        </w:numPr>
        <w:jc w:val="both"/>
        <w:rPr/>
      </w:pPr>
      <w:r>
        <w:rPr/>
        <w:t>Modelado</w:t>
      </w:r>
    </w:p>
    <w:p>
      <w:pPr>
        <w:pStyle w:val="ListParagraph"/>
        <w:numPr>
          <w:ilvl w:val="1"/>
          <w:numId w:val="1"/>
        </w:numPr>
        <w:jc w:val="both"/>
        <w:rPr/>
      </w:pPr>
      <w:r>
        <w:rPr/>
        <w:t>Modelo conceptual: 15 de Febrero.</w:t>
      </w:r>
    </w:p>
    <w:p>
      <w:pPr>
        <w:pStyle w:val="ListParagraph"/>
        <w:numPr>
          <w:ilvl w:val="1"/>
          <w:numId w:val="1"/>
        </w:numPr>
        <w:jc w:val="both"/>
        <w:rPr/>
      </w:pPr>
      <w:r>
        <w:rPr/>
        <w:t>Modelo de dominio: 16 de Febrero.</w:t>
      </w:r>
    </w:p>
    <w:p>
      <w:pPr>
        <w:pStyle w:val="ListParagraph"/>
        <w:numPr>
          <w:ilvl w:val="0"/>
          <w:numId w:val="1"/>
        </w:numPr>
        <w:jc w:val="both"/>
        <w:rPr/>
      </w:pPr>
      <w:r>
        <w:rPr/>
        <w:t>Repositorios y servicios: 21 de Febrero.</w:t>
      </w:r>
    </w:p>
    <w:p>
      <w:pPr>
        <w:pStyle w:val="ListParagraph"/>
        <w:numPr>
          <w:ilvl w:val="0"/>
          <w:numId w:val="1"/>
        </w:numPr>
        <w:jc w:val="both"/>
        <w:rPr/>
      </w:pPr>
      <w:r>
        <w:rPr/>
        <w:t>Testing de Repositorios y servicios: 24 de Febrero.</w:t>
      </w:r>
    </w:p>
    <w:p>
      <w:pPr>
        <w:pStyle w:val="ListParagraph"/>
        <w:numPr>
          <w:ilvl w:val="0"/>
          <w:numId w:val="1"/>
        </w:numPr>
        <w:jc w:val="both"/>
        <w:rPr/>
      </w:pPr>
      <w:r>
        <w:rPr/>
        <w:t>Vistas y controladores: 3 de Marzo.</w:t>
      </w:r>
    </w:p>
    <w:p>
      <w:pPr>
        <w:pStyle w:val="Normal"/>
        <w:jc w:val="both"/>
        <w:rPr/>
      </w:pPr>
      <w:r>
        <w:rPr/>
        <w:t>Como se puede observar, solo se cumplió estrictamente el plazo designado para el modelado. A partir de ese plazo, se desencadenó una serie de retrasos que conllevó a tener que aplazar los siguientes entregables internos de sus respectivas fechas. Esos retrasos afectarán considerablemente al coste total de personal. Los costes reales son los siguientes:</w:t>
      </w:r>
    </w:p>
    <w:p>
      <w:pPr>
        <w:pStyle w:val="Heading4"/>
        <w:spacing w:before="0" w:after="160"/>
        <w:rPr>
          <w:rFonts w:eastAsia="Times New Roman"/>
          <w:lang w:eastAsia="es-ES"/>
        </w:rPr>
      </w:pPr>
      <w:r>
        <w:rPr>
          <w:rFonts w:eastAsia="Times New Roman"/>
          <w:lang w:eastAsia="es-ES"/>
        </w:rPr>
        <w:t>Salarios</w:t>
      </w:r>
    </w:p>
    <w:tbl>
      <w:tblPr>
        <w:tblStyle w:val="Tabladecuadrcula4-nfasis3"/>
        <w:tblW w:w="8495" w:type="dxa"/>
        <w:jc w:val="left"/>
        <w:tblInd w:w="0" w:type="dxa"/>
        <w:tblCellMar>
          <w:top w:w="0" w:type="dxa"/>
          <w:left w:w="108" w:type="dxa"/>
          <w:bottom w:w="0" w:type="dxa"/>
          <w:right w:w="108" w:type="dxa"/>
        </w:tblCellMar>
        <w:tblLook w:noVBand="1" w:val="04a0" w:noHBand="0" w:lastColumn="0" w:firstColumn="1" w:lastRow="0" w:firstRow="1"/>
      </w:tblPr>
      <w:tblGrid>
        <w:gridCol w:w="1696"/>
        <w:gridCol w:w="2268"/>
        <w:gridCol w:w="2268"/>
        <w:gridCol w:w="2262"/>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226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Horas de trabajo (h)</w:t>
            </w:r>
          </w:p>
        </w:tc>
        <w:tc>
          <w:tcPr>
            <w:tcW w:w="226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(€/hora)</w:t>
            </w:r>
          </w:p>
        </w:tc>
        <w:tc>
          <w:tcPr>
            <w:tcW w:w="226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total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 1</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60,39</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10,00 €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603,39 €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2</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55,32</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10,00 €</w:t>
            </w:r>
          </w:p>
        </w:tc>
        <w:tc>
          <w:tcPr>
            <w:tcW w:w="226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553,20 €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3</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54,54</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10,00 €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545,54 €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4</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50,23</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10,00 €</w:t>
            </w:r>
          </w:p>
        </w:tc>
        <w:tc>
          <w:tcPr>
            <w:tcW w:w="226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502,30 €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5</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46,50</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10,00 €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465,50 €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6</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45,70</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10,00 €</w:t>
            </w:r>
          </w:p>
        </w:tc>
        <w:tc>
          <w:tcPr>
            <w:tcW w:w="2262"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457,00 €</w:t>
            </w:r>
          </w:p>
        </w:tc>
      </w:tr>
    </w:tbl>
    <w:p>
      <w:pPr>
        <w:pStyle w:val="Caption1"/>
        <w:jc w:val="right"/>
        <w:rPr/>
      </w:pPr>
      <w:r>
        <w:rPr/>
        <w:t xml:space="preserve">Tabla </w:t>
      </w:r>
      <w:r>
        <w:rPr/>
        <w:fldChar w:fldCharType="begin"/>
      </w:r>
      <w:r>
        <w:rPr/>
        <w:instrText> SEQ Tabla \* ARABIC </w:instrText>
      </w:r>
      <w:r>
        <w:rPr/>
        <w:fldChar w:fldCharType="separate"/>
      </w:r>
      <w:r>
        <w:rPr/>
        <w:t>4</w:t>
      </w:r>
      <w:r>
        <w:rPr/>
        <w:fldChar w:fldCharType="end"/>
      </w:r>
      <w:r>
        <w:rPr/>
        <w:t xml:space="preserve"> - Costes salariales reales</w:t>
      </w:r>
    </w:p>
    <w:p>
      <w:pPr>
        <w:pStyle w:val="Heading4"/>
        <w:spacing w:before="0" w:after="160"/>
        <w:rPr/>
      </w:pPr>
      <w:r>
        <w:rPr/>
        <w:t>Costes sociales</w:t>
      </w:r>
    </w:p>
    <w:tbl>
      <w:tblPr>
        <w:tblStyle w:val="Tabladecuadrcula4-nfasis3"/>
        <w:tblW w:w="8450" w:type="dxa"/>
        <w:jc w:val="left"/>
        <w:tblInd w:w="0" w:type="dxa"/>
        <w:tblCellMar>
          <w:top w:w="0" w:type="dxa"/>
          <w:left w:w="108" w:type="dxa"/>
          <w:bottom w:w="0" w:type="dxa"/>
          <w:right w:w="108" w:type="dxa"/>
        </w:tblCellMar>
        <w:tblLook w:noVBand="1" w:val="04a0" w:noHBand="0" w:lastColumn="0" w:firstColumn="1" w:lastRow="0" w:firstRow="1"/>
      </w:tblPr>
      <w:tblGrid>
        <w:gridCol w:w="2545"/>
        <w:gridCol w:w="3119"/>
        <w:gridCol w:w="2786"/>
      </w:tblGrid>
      <w:tr>
        <w:trPr>
          <w:cnfStyle w:val="100000000000" w:firstRow="1" w:lastRow="0" w:firstColumn="0" w:lastColumn="0" w:oddVBand="0" w:evenVBand="0" w:oddHBand="0"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311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Sueldo bruto total (€)</w:t>
            </w:r>
          </w:p>
        </w:tc>
        <w:tc>
          <w:tcPr>
            <w:tcW w:w="278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Costes sociales </w:t>
            </w:r>
          </w:p>
        </w:tc>
      </w:tr>
      <w:tr>
        <w:trPr>
          <w:cnfStyle w:val="000000100000" w:firstRow="0" w:lastRow="0" w:firstColumn="0" w:lastColumn="0" w:oddVBand="0" w:evenVBand="0" w:oddHBand="1"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 1</w:t>
            </w:r>
          </w:p>
        </w:tc>
        <w:tc>
          <w:tcPr>
            <w:tcW w:w="311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603,39 €</w:t>
            </w:r>
          </w:p>
        </w:tc>
        <w:tc>
          <w:tcPr>
            <w:tcW w:w="27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180,41 €</w:t>
            </w:r>
          </w:p>
        </w:tc>
      </w:tr>
      <w:tr>
        <w:trPr/>
        <w:tc>
          <w:tcPr>
            <w:tcW w:w="2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2</w:t>
            </w:r>
          </w:p>
        </w:tc>
        <w:tc>
          <w:tcPr>
            <w:tcW w:w="311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553,20 €</w:t>
            </w:r>
          </w:p>
        </w:tc>
        <w:tc>
          <w:tcPr>
            <w:tcW w:w="278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165,41 €</w:t>
            </w:r>
          </w:p>
        </w:tc>
      </w:tr>
      <w:tr>
        <w:trPr>
          <w:cnfStyle w:val="000000100000" w:firstRow="0" w:lastRow="0" w:firstColumn="0" w:lastColumn="0" w:oddVBand="0" w:evenVBand="0" w:oddHBand="1"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3</w:t>
            </w:r>
          </w:p>
        </w:tc>
        <w:tc>
          <w:tcPr>
            <w:tcW w:w="311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545,54 €</w:t>
            </w:r>
          </w:p>
        </w:tc>
        <w:tc>
          <w:tcPr>
            <w:tcW w:w="27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163,12 €</w:t>
            </w:r>
          </w:p>
        </w:tc>
      </w:tr>
      <w:tr>
        <w:trPr/>
        <w:tc>
          <w:tcPr>
            <w:tcW w:w="2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4</w:t>
            </w:r>
          </w:p>
        </w:tc>
        <w:tc>
          <w:tcPr>
            <w:tcW w:w="311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502,30 €</w:t>
            </w:r>
          </w:p>
        </w:tc>
        <w:tc>
          <w:tcPr>
            <w:tcW w:w="278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150,19 €</w:t>
            </w:r>
          </w:p>
        </w:tc>
      </w:tr>
      <w:tr>
        <w:trPr>
          <w:cnfStyle w:val="000000100000" w:firstRow="0" w:lastRow="0" w:firstColumn="0" w:lastColumn="0" w:oddVBand="0" w:evenVBand="0" w:oddHBand="1"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5</w:t>
            </w:r>
          </w:p>
        </w:tc>
        <w:tc>
          <w:tcPr>
            <w:tcW w:w="311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465,50 €</w:t>
            </w:r>
          </w:p>
        </w:tc>
        <w:tc>
          <w:tcPr>
            <w:tcW w:w="27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139,18 €</w:t>
            </w:r>
          </w:p>
        </w:tc>
      </w:tr>
      <w:tr>
        <w:trPr/>
        <w:tc>
          <w:tcPr>
            <w:tcW w:w="2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6</w:t>
            </w:r>
          </w:p>
        </w:tc>
        <w:tc>
          <w:tcPr>
            <w:tcW w:w="311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457,00 €</w:t>
            </w:r>
          </w:p>
        </w:tc>
        <w:tc>
          <w:tcPr>
            <w:tcW w:w="278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136,64 €</w:t>
            </w:r>
          </w:p>
        </w:tc>
      </w:tr>
      <w:tr>
        <w:trPr>
          <w:cnfStyle w:val="000000100000" w:firstRow="0" w:lastRow="0" w:firstColumn="0" w:lastColumn="0" w:oddVBand="0" w:evenVBand="0" w:oddHBand="1" w:evenHBand="0" w:firstRowFirstColumn="0" w:firstRowLastColumn="0" w:lastRowFirstColumn="0" w:lastRowLastColumn="0"/>
        </w:trPr>
        <w:tc>
          <w:tcPr>
            <w:tcW w:w="254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TOTAL</w:t>
            </w:r>
          </w:p>
        </w:tc>
        <w:tc>
          <w:tcPr>
            <w:tcW w:w="311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3.126,93 €</w:t>
            </w:r>
          </w:p>
        </w:tc>
        <w:tc>
          <w:tcPr>
            <w:tcW w:w="2786"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934,95 €</w:t>
            </w:r>
          </w:p>
        </w:tc>
      </w:tr>
    </w:tbl>
    <w:p>
      <w:pPr>
        <w:pStyle w:val="Caption1"/>
        <w:jc w:val="right"/>
        <w:rPr/>
      </w:pPr>
      <w:r>
        <w:rPr/>
        <w:t xml:space="preserve">Tabla </w:t>
      </w:r>
      <w:r>
        <w:rPr/>
        <w:fldChar w:fldCharType="begin"/>
      </w:r>
      <w:r>
        <w:rPr/>
        <w:instrText> SEQ Tabla \* ARABIC </w:instrText>
      </w:r>
      <w:r>
        <w:rPr/>
        <w:fldChar w:fldCharType="separate"/>
      </w:r>
      <w:r>
        <w:rPr/>
        <w:t>5</w:t>
      </w:r>
      <w:r>
        <w:rPr/>
        <w:fldChar w:fldCharType="end"/>
      </w:r>
      <w:r>
        <w:rPr/>
        <w:t xml:space="preserve"> - Costes sociales reales</w:t>
      </w:r>
    </w:p>
    <w:p>
      <w:pPr>
        <w:pStyle w:val="Heading4"/>
        <w:spacing w:before="0" w:after="120"/>
        <w:rPr/>
      </w:pPr>
      <w:r>
        <w:rPr/>
        <w:t>Formación</w:t>
      </w:r>
    </w:p>
    <w:tbl>
      <w:tblPr>
        <w:tblStyle w:val="Tabladecuadrcula4-nfasis3"/>
        <w:tblW w:w="8494" w:type="dxa"/>
        <w:jc w:val="left"/>
        <w:tblInd w:w="0" w:type="dxa"/>
        <w:tblCellMar>
          <w:top w:w="0" w:type="dxa"/>
          <w:left w:w="108" w:type="dxa"/>
          <w:bottom w:w="0" w:type="dxa"/>
          <w:right w:w="108" w:type="dxa"/>
        </w:tblCellMar>
        <w:tblLook w:noVBand="1" w:val="04a0" w:noHBand="0" w:lastColumn="0" w:firstColumn="1" w:lastRow="0" w:firstRow="1"/>
      </w:tblPr>
      <w:tblGrid>
        <w:gridCol w:w="2198"/>
        <w:gridCol w:w="2333"/>
        <w:gridCol w:w="1888"/>
        <w:gridCol w:w="2074"/>
      </w:tblGrid>
      <w:tr>
        <w:trPr>
          <w:cnfStyle w:val="100000000000" w:firstRow="1" w:lastRow="0" w:firstColumn="0" w:lastColumn="0" w:oddVBand="0" w:evenVBand="0" w:oddHBand="0"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233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Concepto</w:t>
            </w:r>
          </w:p>
        </w:tc>
        <w:tc>
          <w:tcPr>
            <w:tcW w:w="188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Horas</w:t>
            </w:r>
          </w:p>
        </w:tc>
        <w:tc>
          <w:tcPr>
            <w:tcW w:w="2074"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Costes</w:t>
            </w:r>
          </w:p>
        </w:tc>
      </w:tr>
      <w:tr>
        <w:trPr>
          <w:cnfStyle w:val="000000100000" w:firstRow="0" w:lastRow="0" w:firstColumn="0" w:lastColumn="0" w:oddVBand="0" w:evenVBand="0" w:oddHBand="1"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Desarrolladores</w:t>
            </w:r>
          </w:p>
        </w:tc>
        <w:tc>
          <w:tcPr>
            <w:tcW w:w="2333"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Clases</w:t>
            </w:r>
          </w:p>
        </w:tc>
        <w:tc>
          <w:tcPr>
            <w:tcW w:w="188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5,5</w:t>
            </w:r>
          </w:p>
        </w:tc>
        <w:tc>
          <w:tcPr>
            <w:tcW w:w="2074"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55,00 €</w:t>
            </w:r>
          </w:p>
        </w:tc>
      </w:tr>
      <w:tr>
        <w:trPr/>
        <w:tc>
          <w:tcPr>
            <w:tcW w:w="21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Desarrolladores</w:t>
            </w:r>
          </w:p>
        </w:tc>
        <w:tc>
          <w:tcPr>
            <w:tcW w:w="23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Revisiones</w:t>
            </w:r>
          </w:p>
        </w:tc>
        <w:tc>
          <w:tcPr>
            <w:tcW w:w="188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w:t>
            </w:r>
          </w:p>
        </w:tc>
        <w:tc>
          <w:tcPr>
            <w:tcW w:w="2074"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55,00 €</w:t>
            </w:r>
          </w:p>
        </w:tc>
      </w:tr>
      <w:tr>
        <w:trPr>
          <w:cnfStyle w:val="000000100000" w:firstRow="0" w:lastRow="0" w:firstColumn="0" w:lastColumn="0" w:oddVBand="0" w:evenVBand="0" w:oddHBand="1" w:evenHBand="0" w:firstRowFirstColumn="0" w:firstRowLastColumn="0" w:lastRowFirstColumn="0" w:lastRowLastColumn="0"/>
        </w:trPr>
        <w:tc>
          <w:tcPr>
            <w:tcW w:w="219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Desarrolladores</w:t>
            </w:r>
          </w:p>
        </w:tc>
        <w:tc>
          <w:tcPr>
            <w:tcW w:w="2333"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Reuniones semanales</w:t>
            </w:r>
          </w:p>
        </w:tc>
        <w:tc>
          <w:tcPr>
            <w:tcW w:w="188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15</w:t>
            </w:r>
          </w:p>
        </w:tc>
        <w:tc>
          <w:tcPr>
            <w:tcW w:w="2074"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150,00 €</w:t>
            </w:r>
          </w:p>
        </w:tc>
      </w:tr>
      <w:tr>
        <w:trPr/>
        <w:tc>
          <w:tcPr>
            <w:tcW w:w="21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val="false"/>
                <w:b w:val="false"/>
              </w:rPr>
            </w:pPr>
            <w:r>
              <w:rPr>
                <w:b w:val="false"/>
                <w:bCs/>
              </w:rPr>
              <w:t>Total</w:t>
            </w:r>
          </w:p>
        </w:tc>
        <w:tc>
          <w:tcPr>
            <w:tcW w:w="23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188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2074"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260,00 €</w:t>
            </w:r>
          </w:p>
        </w:tc>
      </w:tr>
    </w:tbl>
    <w:p>
      <w:pPr>
        <w:pStyle w:val="Caption1"/>
        <w:jc w:val="right"/>
        <w:rPr/>
      </w:pPr>
      <w:r>
        <w:rPr/>
        <w:t xml:space="preserve">Tabla </w:t>
      </w:r>
      <w:r>
        <w:rPr/>
        <w:fldChar w:fldCharType="begin"/>
      </w:r>
      <w:r>
        <w:rPr/>
        <w:instrText> SEQ Tabla \* ARABIC </w:instrText>
      </w:r>
      <w:r>
        <w:rPr/>
        <w:fldChar w:fldCharType="separate"/>
      </w:r>
      <w:r>
        <w:rPr/>
        <w:t>6</w:t>
      </w:r>
      <w:r>
        <w:rPr/>
        <w:fldChar w:fldCharType="end"/>
      </w:r>
      <w:r>
        <w:rPr/>
        <w:t xml:space="preserve"> - Costes de formación de personal</w:t>
      </w:r>
    </w:p>
    <w:p>
      <w:pPr>
        <w:pStyle w:val="Normal"/>
        <w:spacing w:before="0" w:after="240"/>
        <w:jc w:val="both"/>
        <w:rPr>
          <w:b/>
          <w:b/>
        </w:rPr>
      </w:pPr>
      <w:r>
        <w:rPr/>
        <w:t xml:space="preserve">Con los datos anteriores, obtenemos que el </w:t>
      </w:r>
      <w:r>
        <w:rPr>
          <w:b/>
        </w:rPr>
        <w:t>coste total de personal del proyecto real</w:t>
      </w:r>
      <w:r>
        <w:rPr/>
        <w:t xml:space="preserve"> será: 3.126,93 € + 934,95 € + 1.560,00€ = </w:t>
      </w:r>
      <w:r>
        <w:rPr>
          <w:b/>
        </w:rPr>
        <w:t>5.621,88 €.</w:t>
      </w:r>
    </w:p>
    <w:p>
      <w:pPr>
        <w:pStyle w:val="Heading2"/>
        <w:rPr/>
      </w:pPr>
      <w:bookmarkStart w:id="5" w:name="_Toc2866436"/>
      <w:r>
        <w:rPr/>
        <w:t>Costes indirectos: Amortizaciones</w:t>
      </w:r>
      <w:bookmarkEnd w:id="5"/>
    </w:p>
    <w:p>
      <w:pPr>
        <w:pStyle w:val="Normal"/>
        <w:jc w:val="both"/>
        <w:rPr/>
      </w:pPr>
      <w:r>
        <w:rPr/>
        <w:t>Los equipos informáticos deberán ser amortizados. Según la Agencia Tributaria, el coeficiente lineal máximo aplicable a los equipos que desempeñan una labor de procesos de información es del 25% anual, con un máximo de 8 años. De tal forma, se ha acordado establecer un periodo mínimo de 4 años para llevar a cabo la renovación de equipos debido a que se someten a una carga intensiva de trabajo durante el desarrollo. Un equipo de 1.000,00 € se amortizará a un ritmo de 250,00 € anuales (o lo que es lo mismo 0,087 € la hora).</w:t>
      </w:r>
    </w:p>
    <w:p>
      <w:pPr>
        <w:pStyle w:val="Normal"/>
        <w:spacing w:before="0" w:after="0"/>
        <w:jc w:val="both"/>
        <w:rPr/>
      </w:pPr>
      <w:r>
        <w:rPr/>
      </w:r>
    </w:p>
    <w:tbl>
      <w:tblPr>
        <w:tblStyle w:val="Tabladecuadrcula4-nfasis3"/>
        <w:tblW w:w="8495" w:type="dxa"/>
        <w:jc w:val="left"/>
        <w:tblInd w:w="0" w:type="dxa"/>
        <w:tblCellMar>
          <w:top w:w="0" w:type="dxa"/>
          <w:left w:w="108" w:type="dxa"/>
          <w:bottom w:w="0" w:type="dxa"/>
          <w:right w:w="108" w:type="dxa"/>
        </w:tblCellMar>
        <w:tblLook w:noVBand="1" w:val="04a0" w:noHBand="0" w:lastColumn="0" w:firstColumn="1" w:lastRow="0" w:firstRow="1"/>
      </w:tblPr>
      <w:tblGrid>
        <w:gridCol w:w="1696"/>
        <w:gridCol w:w="2268"/>
        <w:gridCol w:w="2268"/>
        <w:gridCol w:w="2262"/>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Empleados</w:t>
            </w:r>
          </w:p>
        </w:tc>
        <w:tc>
          <w:tcPr>
            <w:tcW w:w="226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Horas de trabajo (h)</w:t>
            </w:r>
          </w:p>
        </w:tc>
        <w:tc>
          <w:tcPr>
            <w:tcW w:w="226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Coste por hora</w:t>
            </w:r>
          </w:p>
        </w:tc>
        <w:tc>
          <w:tcPr>
            <w:tcW w:w="226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Coste total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Desarrollador 1</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60,39</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0,087 €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5,25 €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2</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55,32</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0,087 €</w:t>
            </w:r>
          </w:p>
        </w:tc>
        <w:tc>
          <w:tcPr>
            <w:tcW w:w="226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4,81 €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3</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54,54</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0,087 €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4,74 €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4</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50,23</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0,087 €</w:t>
            </w:r>
          </w:p>
        </w:tc>
        <w:tc>
          <w:tcPr>
            <w:tcW w:w="226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4,37 €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Desarrollador 5</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46,50</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0,087 €</w:t>
            </w:r>
          </w:p>
        </w:tc>
        <w:tc>
          <w:tcPr>
            <w:tcW w:w="226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4,05 €</w:t>
            </w:r>
          </w:p>
        </w:tc>
      </w:tr>
      <w:tr>
        <w:trPr/>
        <w:tc>
          <w:tcPr>
            <w:tcW w:w="169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Desarrollador 6</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45,70</w:t>
            </w:r>
          </w:p>
        </w:tc>
        <w:tc>
          <w:tcPr>
            <w:tcW w:w="226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0,087 €</w:t>
            </w:r>
          </w:p>
        </w:tc>
        <w:tc>
          <w:tcPr>
            <w:tcW w:w="226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3,98 €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Total</w:t>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2268"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2262" w:type="dxa"/>
            <w:tcBorders/>
            <w:shd w:color="auto" w:fill="EDEDED" w:themeFill="accent3" w:themeFillTint="33" w:val="clear"/>
          </w:tcPr>
          <w:p>
            <w:pPr>
              <w:pStyle w:val="Normal"/>
              <w:keepNext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27,20 €</w:t>
            </w:r>
          </w:p>
        </w:tc>
      </w:tr>
    </w:tbl>
    <w:p>
      <w:pPr>
        <w:pStyle w:val="Caption1"/>
        <w:jc w:val="right"/>
        <w:rPr/>
      </w:pPr>
      <w:r>
        <w:rPr/>
        <w:t>Tabla 7  - Amortización del equipo de trabajo</w:t>
      </w:r>
    </w:p>
    <w:p>
      <w:pPr>
        <w:pStyle w:val="Heading2"/>
        <w:rPr/>
      </w:pPr>
      <w:bookmarkStart w:id="6" w:name="_Toc2866437"/>
      <w:r>
        <w:rPr/>
        <w:t>Beneficio</w:t>
      </w:r>
      <w:bookmarkEnd w:id="6"/>
    </w:p>
    <w:p>
      <w:pPr>
        <w:pStyle w:val="Normal"/>
        <w:spacing w:before="0" w:after="0"/>
        <w:jc w:val="both"/>
        <w:rPr>
          <w:b/>
          <w:b/>
        </w:rPr>
      </w:pPr>
      <w:r>
        <w:rPr/>
        <w:t xml:space="preserve">Se ha acordado aplicar un 20% de beneficio sobre los costes directos e indirectos del proyecto, por lo que se obtendría un </w:t>
      </w:r>
      <w:r>
        <w:rPr>
          <w:b/>
        </w:rPr>
        <w:t>beneficio</w:t>
      </w:r>
      <w:r>
        <w:rPr/>
        <w:t xml:space="preserve"> de: (5.621,88 € * 0,20) + (27,2 € * 0,20) = </w:t>
      </w:r>
      <w:r>
        <w:rPr>
          <w:b/>
        </w:rPr>
        <w:t>1.129,82 €</w:t>
      </w:r>
    </w:p>
    <w:p>
      <w:pPr>
        <w:pStyle w:val="Normal"/>
        <w:rPr/>
      </w:pPr>
      <w:r>
        <w:rPr/>
      </w:r>
    </w:p>
    <w:p>
      <w:pPr>
        <w:pStyle w:val="Heading2"/>
        <w:spacing w:before="0" w:after="120"/>
        <w:rPr/>
      </w:pPr>
      <w:bookmarkStart w:id="7" w:name="_Toc2866438"/>
      <w:r>
        <w:rPr/>
        <w:t>Costes totales</w:t>
      </w:r>
      <w:bookmarkEnd w:id="7"/>
    </w:p>
    <w:tbl>
      <w:tblPr>
        <w:tblStyle w:val="Tabladecuadrcula4-nfasis3"/>
        <w:tblW w:w="8450" w:type="dxa"/>
        <w:jc w:val="left"/>
        <w:tblInd w:w="0" w:type="dxa"/>
        <w:tblCellMar>
          <w:top w:w="0" w:type="dxa"/>
          <w:left w:w="108" w:type="dxa"/>
          <w:bottom w:w="0" w:type="dxa"/>
          <w:right w:w="108" w:type="dxa"/>
        </w:tblCellMar>
        <w:tblLook w:noVBand="1" w:val="04a0" w:noHBand="0" w:lastColumn="0" w:firstColumn="1" w:lastRow="0" w:firstRow="1"/>
      </w:tblPr>
      <w:tblGrid>
        <w:gridCol w:w="3963"/>
        <w:gridCol w:w="4486"/>
      </w:tblGrid>
      <w:tr>
        <w:trPr>
          <w:cnfStyle w:val="100000000000" w:firstRow="1" w:lastRow="0" w:firstColumn="0" w:lastColumn="0" w:oddVBand="0" w:evenVBand="0" w:oddHBand="0" w:evenHBand="0" w:firstRowFirstColumn="0" w:firstRowLastColumn="0" w:lastRowFirstColumn="0" w:lastRowLastColumn="0"/>
        </w:trPr>
        <w:tc>
          <w:tcPr>
            <w:tcW w:w="396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t>Concepto</w:t>
            </w:r>
          </w:p>
        </w:tc>
        <w:tc>
          <w:tcPr>
            <w:tcW w:w="448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Cantidad</w:t>
            </w:r>
          </w:p>
        </w:tc>
      </w:tr>
      <w:tr>
        <w:trPr>
          <w:cnfStyle w:val="000000100000" w:firstRow="0" w:lastRow="0" w:firstColumn="0" w:lastColumn="0" w:oddVBand="0" w:evenVBand="0" w:oddHBand="1" w:evenHBand="0" w:firstRowFirstColumn="0" w:firstRowLastColumn="0" w:lastRowFirstColumn="0" w:lastRowLastColumn="0"/>
        </w:trPr>
        <w:tc>
          <w:tcPr>
            <w:tcW w:w="396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 w:val="false"/>
                <w:b w:val="false"/>
              </w:rPr>
            </w:pPr>
            <w:r>
              <w:rPr>
                <w:b w:val="false"/>
                <w:bCs/>
              </w:rPr>
              <w:t>Costes directos</w:t>
            </w:r>
          </w:p>
        </w:tc>
        <w:tc>
          <w:tcPr>
            <w:tcW w:w="44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5.621,88 €</w:t>
            </w:r>
          </w:p>
        </w:tc>
      </w:tr>
      <w:tr>
        <w:trPr/>
        <w:tc>
          <w:tcPr>
            <w:tcW w:w="396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Costes indirectos</w:t>
            </w:r>
          </w:p>
        </w:tc>
        <w:tc>
          <w:tcPr>
            <w:tcW w:w="448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27,20 €</w:t>
            </w:r>
          </w:p>
        </w:tc>
      </w:tr>
      <w:tr>
        <w:trPr>
          <w:cnfStyle w:val="000000100000" w:firstRow="0" w:lastRow="0" w:firstColumn="0" w:lastColumn="0" w:oddVBand="0" w:evenVBand="0" w:oddHBand="1" w:evenHBand="0" w:firstRowFirstColumn="0" w:firstRowLastColumn="0" w:lastRowFirstColumn="0" w:lastRowLastColumn="0"/>
        </w:trPr>
        <w:tc>
          <w:tcPr>
            <w:tcW w:w="396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Beneficio</w:t>
            </w:r>
          </w:p>
        </w:tc>
        <w:tc>
          <w:tcPr>
            <w:tcW w:w="44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1.129,82 €</w:t>
            </w:r>
          </w:p>
        </w:tc>
      </w:tr>
      <w:tr>
        <w:trPr/>
        <w:tc>
          <w:tcPr>
            <w:tcW w:w="396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Cs/>
              </w:rPr>
            </w:pPr>
            <w:r>
              <w:rPr>
                <w:b w:val="false"/>
                <w:bCs/>
              </w:rPr>
              <w:t>Total sin I.V.A.</w:t>
            </w:r>
          </w:p>
        </w:tc>
        <w:tc>
          <w:tcPr>
            <w:tcW w:w="448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6.778,90 €</w:t>
            </w:r>
          </w:p>
        </w:tc>
      </w:tr>
      <w:tr>
        <w:trPr>
          <w:cnfStyle w:val="000000100000" w:firstRow="0" w:lastRow="0" w:firstColumn="0" w:lastColumn="0" w:oddVBand="0" w:evenVBand="0" w:oddHBand="1" w:evenHBand="0" w:firstRowFirstColumn="0" w:firstRowLastColumn="0" w:lastRowFirstColumn="0" w:lastRowLastColumn="0"/>
        </w:trPr>
        <w:tc>
          <w:tcPr>
            <w:tcW w:w="396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bCs/>
              </w:rPr>
            </w:pPr>
            <w:r>
              <w:rPr>
                <w:b w:val="false"/>
                <w:bCs/>
              </w:rPr>
              <w:t>I.V.A. (21%)</w:t>
            </w:r>
          </w:p>
        </w:tc>
        <w:tc>
          <w:tcPr>
            <w:tcW w:w="448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1.423,57 €</w:t>
            </w:r>
          </w:p>
        </w:tc>
      </w:tr>
      <w:tr>
        <w:trPr/>
        <w:tc>
          <w:tcPr>
            <w:tcW w:w="396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b/>
                <w:bCs/>
              </w:rPr>
              <w:t>TOTAL</w:t>
            </w:r>
          </w:p>
        </w:tc>
        <w:tc>
          <w:tcPr>
            <w:tcW w:w="4486" w:type="dxa"/>
            <w:tcBorders/>
            <w:shd w:fill="auto" w:val="clear"/>
          </w:tcPr>
          <w:p>
            <w:pPr>
              <w:pStyle w:val="Normal"/>
              <w:keepNext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rPr>
            </w:pPr>
            <w:r>
              <w:rPr>
                <w:b/>
              </w:rPr>
              <w:t>8.202,47 €</w:t>
            </w:r>
          </w:p>
        </w:tc>
      </w:tr>
    </w:tbl>
    <w:p>
      <w:pPr>
        <w:pStyle w:val="Caption1"/>
        <w:jc w:val="right"/>
        <w:rPr/>
      </w:pPr>
      <w:r>
        <w:rPr/>
        <w:t>Tabla 8 - Costes totales del proyecto</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both"/>
        <w:rPr/>
      </w:pPr>
      <w:r>
        <w:rPr/>
        <w:t>UML + Domain Model</w:t>
      </w:r>
    </w:p>
    <w:p>
      <w:pPr>
        <w:pStyle w:val="Normal"/>
        <w:jc w:val="both"/>
        <w:rPr/>
      </w:pPr>
      <w:r>
        <w:rPr/>
        <w:t>8/3/19: Se dedicaron 3.5 horas al diseño del modelo conceptual , trabajando en paralelo ANT, JG, JL y JV, y 0.5 horas al diseño del modello de dominio, del que se encargó ANT.</w:t>
      </w:r>
    </w:p>
    <w:p>
      <w:pPr>
        <w:pStyle w:val="Normal"/>
        <w:jc w:val="both"/>
        <w:rPr/>
      </w:pPr>
      <w:r>
        <w:rPr/>
        <w:t>10/3/19: La tarea de implementar las clases java correspondientes al modelo de dominio y incluir los correspondientes objetos en el PopulateDatabase.xml se fija para el 9/3/19 a las 17:00 pero sufre un retraso de un día. Todo el equipo trabaja en ello en paralelo.</w:t>
      </w:r>
    </w:p>
    <w:p>
      <w:pPr>
        <w:pStyle w:val="Normal"/>
        <w:jc w:val="both"/>
        <w:rPr/>
      </w:pPr>
      <w:r>
        <w:rPr/>
        <w:t>14/3/19: Se estimó menos tiempo para el desarrollo de las pruebas de lo que se ha necesitado para ello. El plazo de entrega de los servicios testeados con sus respectivos Junit implementados siguiendo el formato visto en la lección de testing funcional se amplia un día, hasta el 15/3/19. Esto supone un coste medio de unas cinco horas más por persona, elevándose a un total de 5x4x10+5x1x11=255€ más al presupuesto inicial estimado (contando un sueldo de 10€/hora para los programadores y uno de 11€/hora para el jefe de proyecto)..</w:t>
      </w:r>
    </w:p>
    <w:p>
      <w:pPr>
        <w:pStyle w:val="Normal"/>
        <w:spacing w:before="0" w:after="160"/>
        <w:jc w:val="both"/>
        <w:rPr/>
      </w:pPr>
      <w:r>
        <w:rPr/>
      </w:r>
    </w:p>
    <w:sectPr>
      <w:headerReference w:type="default" r:id="rId4"/>
      <w:footerReference w:type="default" r:id="rId5"/>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noVBand="1" w:val="04a0" w:noHBand="0" w:lastColumn="0" w:firstColumn="1" w:lastRow="0" w:firstRow="1"/>
    </w:tblPr>
    <w:tblGrid>
      <w:gridCol w:w="4290"/>
      <w:gridCol w:w="4213"/>
    </w:tblGrid>
    <w:tr>
      <w:trPr>
        <w:trHeight w:val="115" w:hRule="exact"/>
      </w:trPr>
      <w:tc>
        <w:tcPr>
          <w:tcW w:w="4290" w:type="dxa"/>
          <w:tcBorders/>
          <w:shd w:color="auto" w:fill="5B9BD5" w:themeFill="accent1" w:val="clear"/>
        </w:tcPr>
        <w:p>
          <w:pPr>
            <w:pStyle w:val="Header"/>
            <w:rPr>
              <w:caps/>
              <w:sz w:val="18"/>
            </w:rPr>
          </w:pPr>
          <w:r>
            <w:rPr>
              <w:caps/>
              <w:sz w:val="18"/>
            </w:rPr>
          </w:r>
        </w:p>
      </w:tc>
      <w:tc>
        <w:tcPr>
          <w:tcW w:w="4213" w:type="dxa"/>
          <w:tcBorders/>
          <w:shd w:color="auto" w:fill="5B9BD5" w:themeFill="accent1" w:val="clear"/>
        </w:tcPr>
        <w:p>
          <w:pPr>
            <w:pStyle w:val="Header"/>
            <w:jc w:val="right"/>
            <w:rPr>
              <w:caps/>
              <w:sz w:val="18"/>
            </w:rPr>
          </w:pPr>
          <w:r>
            <w:rPr>
              <w:caps/>
              <w:sz w:val="18"/>
            </w:rPr>
          </w:r>
        </w:p>
      </w:tc>
    </w:tr>
    <w:tr>
      <w:trPr/>
      <w:tc>
        <w:tcPr>
          <w:tcW w:w="4290" w:type="dxa"/>
          <w:tcBorders/>
          <w:shd w:fill="auto" w:val="clear"/>
          <w:tcMar>
            <w:top w:w="144" w:type="dxa"/>
            <w:bottom w:w="144" w:type="dxa"/>
          </w:tcMar>
          <w:vAlign w:val="center"/>
        </w:tcPr>
        <w:sdt>
          <w:sdtPr>
            <w:text/>
            <w:id w:val="1323456879"/>
            <w:dataBinding w:prefixMappings="xmlns:ns0='http://purl.org/dc/elements/1.1/' xmlns:ns1='http://schemas.openxmlformats.org/package/2006/metadata/core-properties' " w:xpath="/ns1:coreProperties[1]/ns0:creator[1]" w:storeItemID="{6C3C8BC8-F283-45AE-878A-BAB7291924A1}"/>
            <w:alias w:val="Autor"/>
          </w:sdtPr>
          <w:sdtContent>
            <w:p>
              <w:pPr>
                <w:pStyle w:val="Footer"/>
                <w:rPr>
                  <w:caps/>
                  <w:color w:val="808080" w:themeColor="background1" w:themeShade="80"/>
                  <w:sz w:val="18"/>
                  <w:szCs w:val="18"/>
                </w:rPr>
              </w:pPr>
              <w:r>
                <w:rPr>
                  <w:caps/>
                  <w:color w:val="808080" w:themeColor="background1" w:themeShade="80"/>
                  <w:sz w:val="18"/>
                  <w:szCs w:val="18"/>
                </w:rPr>
                <w:t>INFORME DE COSTES</w:t>
              </w:r>
            </w:p>
          </w:sdtContent>
        </w:sdt>
      </w:tc>
      <w:tc>
        <w:tcPr>
          <w:tcW w:w="4213" w:type="dxa"/>
          <w:tcBorders/>
          <w:shd w:fill="auto" w:val="clear"/>
          <w:tcMar>
            <w:top w:w="144" w:type="dxa"/>
            <w:bottom w:w="144" w:type="dxa"/>
          </w:tcMar>
          <w:vAlign w:val="center"/>
        </w:tcPr>
        <w:p>
          <w:pPr>
            <w:pStyle w:val="Footer"/>
            <w:jc w:val="right"/>
            <w:rPr>
              <w:caps/>
              <w:color w:val="808080" w:themeColor="background1" w:themeShade="80"/>
              <w:sz w:val="18"/>
              <w:szCs w:val="18"/>
            </w:rPr>
          </w:pPr>
          <w:r>
            <w:rPr/>
            <w:fldChar w:fldCharType="begin"/>
          </w:r>
          <w:r>
            <w:rPr/>
            <w:instrText> PAGE </w:instrText>
          </w:r>
          <w:r>
            <w:rPr/>
            <w:fldChar w:fldCharType="separate"/>
          </w:r>
          <w:r>
            <w:rPr/>
            <w:t>5</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8496B0" w:themeColor="text2" w:themeTint="99"/>
        <w:sz w:val="24"/>
        <w:szCs w:val="24"/>
      </w:rPr>
    </w:pPr>
    <w:r>
      <w:rPr>
        <w:color w:val="8496B0" w:themeColor="text2" w:themeTint="99"/>
        <w:sz w:val="24"/>
        <w:szCs w:val="24"/>
      </w:rPr>
      <w:t>Grupo nº2</w:t>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8" w:hanging="360"/>
      </w:pPr>
      <w:rPr>
        <w:rFonts w:ascii="Symbol" w:hAnsi="Symbol" w:cs="Symbol" w:hint="default"/>
        <w:rFonts w:cs="Symbol"/>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Fonts w:cs="Wingdings"/>
      </w:rPr>
    </w:lvl>
    <w:lvl w:ilvl="3">
      <w:start w:val="1"/>
      <w:numFmt w:val="bullet"/>
      <w:lvlText w:val=""/>
      <w:lvlJc w:val="left"/>
      <w:pPr>
        <w:ind w:left="2928" w:hanging="360"/>
      </w:pPr>
      <w:rPr>
        <w:rFonts w:ascii="Symbol" w:hAnsi="Symbol" w:cs="Symbol" w:hint="default"/>
        <w:rFonts w:cs="Symbol"/>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Fonts w:cs="Wingdings"/>
      </w:rPr>
    </w:lvl>
    <w:lvl w:ilvl="6">
      <w:start w:val="1"/>
      <w:numFmt w:val="bullet"/>
      <w:lvlText w:val=""/>
      <w:lvlJc w:val="left"/>
      <w:pPr>
        <w:ind w:left="5088" w:hanging="360"/>
      </w:pPr>
      <w:rPr>
        <w:rFonts w:ascii="Symbol" w:hAnsi="Symbol" w:cs="Symbol" w:hint="default"/>
        <w:rFonts w:cs="Symbol"/>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ea7c1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571ca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6d087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unhideWhenUsed/>
    <w:qFormat/>
    <w:rsid w:val="0077549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a7c15"/>
    <w:rPr>
      <w:rFonts w:ascii="Calibri Light" w:hAnsi="Calibri Light" w:eastAsia="" w:cs="" w:asciiTheme="majorHAnsi" w:cstheme="majorBidi" w:eastAsiaTheme="majorEastAsia" w:hAnsiTheme="majorHAnsi"/>
      <w:color w:val="2E74B5" w:themeColor="accent1" w:themeShade="bf"/>
      <w:sz w:val="32"/>
      <w:szCs w:val="32"/>
    </w:rPr>
  </w:style>
  <w:style w:type="character" w:styleId="SinespaciadoCar" w:customStyle="1">
    <w:name w:val="Sin espaciado Car"/>
    <w:basedOn w:val="DefaultParagraphFont"/>
    <w:link w:val="Sinespaciado"/>
    <w:uiPriority w:val="1"/>
    <w:qFormat/>
    <w:rsid w:val="00aa6db8"/>
    <w:rPr>
      <w:rFonts w:eastAsia="" w:eastAsiaTheme="minorEastAsia"/>
      <w:lang w:eastAsia="es-ES"/>
    </w:rPr>
  </w:style>
  <w:style w:type="character" w:styleId="Ttulo2Car" w:customStyle="1">
    <w:name w:val="Título 2 Car"/>
    <w:basedOn w:val="DefaultParagraphFont"/>
    <w:link w:val="Ttulo2"/>
    <w:uiPriority w:val="9"/>
    <w:qFormat/>
    <w:rsid w:val="00571caf"/>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571caf"/>
    <w:rPr>
      <w:color w:val="0563C1" w:themeColor="hyperlink"/>
      <w:u w:val="single"/>
    </w:rPr>
  </w:style>
  <w:style w:type="character" w:styleId="EncabezadoCar" w:customStyle="1">
    <w:name w:val="Encabezado Car"/>
    <w:basedOn w:val="DefaultParagraphFont"/>
    <w:link w:val="Encabezado"/>
    <w:uiPriority w:val="99"/>
    <w:qFormat/>
    <w:rsid w:val="00f9775a"/>
    <w:rPr/>
  </w:style>
  <w:style w:type="character" w:styleId="PiedepginaCar" w:customStyle="1">
    <w:name w:val="Pie de página Car"/>
    <w:basedOn w:val="DefaultParagraphFont"/>
    <w:link w:val="Piedepgina"/>
    <w:uiPriority w:val="99"/>
    <w:qFormat/>
    <w:rsid w:val="00f9775a"/>
    <w:rPr/>
  </w:style>
  <w:style w:type="character" w:styleId="Ttulo3Car" w:customStyle="1">
    <w:name w:val="Título 3 Car"/>
    <w:basedOn w:val="DefaultParagraphFont"/>
    <w:link w:val="Ttulo3"/>
    <w:uiPriority w:val="9"/>
    <w:qFormat/>
    <w:rsid w:val="006d087b"/>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7754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aa6db8"/>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TOCHeading">
    <w:name w:val="TOC Heading"/>
    <w:basedOn w:val="Heading1"/>
    <w:next w:val="Normal"/>
    <w:uiPriority w:val="39"/>
    <w:unhideWhenUsed/>
    <w:qFormat/>
    <w:rsid w:val="00571caf"/>
    <w:pPr/>
    <w:rPr>
      <w:lang w:eastAsia="es-ES"/>
    </w:rPr>
  </w:style>
  <w:style w:type="paragraph" w:styleId="Contents2">
    <w:name w:val="TOC 2"/>
    <w:basedOn w:val="Normal"/>
    <w:next w:val="Normal"/>
    <w:autoRedefine/>
    <w:uiPriority w:val="39"/>
    <w:unhideWhenUsed/>
    <w:rsid w:val="00571caf"/>
    <w:pPr>
      <w:spacing w:before="0" w:after="100"/>
      <w:ind w:left="220" w:hanging="0"/>
    </w:pPr>
    <w:rPr>
      <w:rFonts w:eastAsia="" w:cs="Times New Roman" w:eastAsiaTheme="minorEastAsia"/>
      <w:lang w:eastAsia="es-ES"/>
    </w:rPr>
  </w:style>
  <w:style w:type="paragraph" w:styleId="Contents1">
    <w:name w:val="TOC 1"/>
    <w:basedOn w:val="Normal"/>
    <w:next w:val="Normal"/>
    <w:autoRedefine/>
    <w:uiPriority w:val="39"/>
    <w:unhideWhenUsed/>
    <w:rsid w:val="00571caf"/>
    <w:pPr>
      <w:spacing w:before="0" w:after="100"/>
    </w:pPr>
    <w:rPr>
      <w:rFonts w:eastAsia="" w:cs="Times New Roman" w:eastAsiaTheme="minorEastAsia"/>
      <w:lang w:eastAsia="es-ES"/>
    </w:rPr>
  </w:style>
  <w:style w:type="paragraph" w:styleId="Contents3">
    <w:name w:val="TOC 3"/>
    <w:basedOn w:val="Normal"/>
    <w:next w:val="Normal"/>
    <w:autoRedefine/>
    <w:uiPriority w:val="39"/>
    <w:unhideWhenUsed/>
    <w:rsid w:val="00571caf"/>
    <w:pPr>
      <w:spacing w:before="0" w:after="100"/>
      <w:ind w:left="440" w:hanging="0"/>
    </w:pPr>
    <w:rPr>
      <w:rFonts w:eastAsia="" w:cs="Times New Roman" w:eastAsiaTheme="minorEastAsia"/>
      <w:lang w:eastAsia="es-ES"/>
    </w:rPr>
  </w:style>
  <w:style w:type="paragraph" w:styleId="Header">
    <w:name w:val="Header"/>
    <w:basedOn w:val="Normal"/>
    <w:link w:val="EncabezadoCar"/>
    <w:uiPriority w:val="99"/>
    <w:unhideWhenUsed/>
    <w:rsid w:val="00f9775a"/>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9775a"/>
    <w:pPr>
      <w:tabs>
        <w:tab w:val="clear" w:pos="708"/>
        <w:tab w:val="center" w:pos="4252" w:leader="none"/>
        <w:tab w:val="right" w:pos="8504" w:leader="none"/>
      </w:tabs>
      <w:spacing w:lineRule="auto" w:line="240" w:before="0" w:after="0"/>
    </w:pPr>
    <w:rPr/>
  </w:style>
  <w:style w:type="paragraph" w:styleId="Caption1">
    <w:name w:val="caption"/>
    <w:basedOn w:val="Normal"/>
    <w:next w:val="Normal"/>
    <w:uiPriority w:val="35"/>
    <w:unhideWhenUsed/>
    <w:qFormat/>
    <w:rsid w:val="002f739b"/>
    <w:pPr>
      <w:spacing w:lineRule="auto" w:line="240" w:before="0" w:after="200"/>
    </w:pPr>
    <w:rPr>
      <w:i/>
      <w:iCs/>
      <w:color w:val="44546A" w:themeColor="text2"/>
      <w:sz w:val="18"/>
      <w:szCs w:val="18"/>
    </w:rPr>
  </w:style>
  <w:style w:type="paragraph" w:styleId="ListParagraph">
    <w:name w:val="List Paragraph"/>
    <w:basedOn w:val="Normal"/>
    <w:uiPriority w:val="34"/>
    <w:qFormat/>
    <w:rsid w:val="00f14a6f"/>
    <w:pPr>
      <w:spacing w:before="0" w:after="160"/>
      <w:ind w:left="720" w:hanging="0"/>
      <w:contextualSpacing/>
    </w:pPr>
    <w:rPr/>
  </w:style>
  <w:style w:type="paragraph" w:styleId="NormalWeb">
    <w:name w:val="Normal (Web)"/>
    <w:basedOn w:val="Normal"/>
    <w:uiPriority w:val="99"/>
    <w:semiHidden/>
    <w:unhideWhenUsed/>
    <w:qFormat/>
    <w:rsid w:val="00110965"/>
    <w:pPr>
      <w:spacing w:lineRule="auto" w:line="240" w:beforeAutospacing="1" w:afterAutospacing="1"/>
    </w:pPr>
    <w:rPr>
      <w:rFonts w:ascii="Times New Roman" w:hAnsi="Times New Roman" w:eastAsia="Times New Roman" w:cs="Times New Roman"/>
      <w:sz w:val="24"/>
      <w:szCs w:val="24"/>
      <w:lang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77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5oscura-nfasis5">
    <w:name w:val="Grid Table 5 Dark Accent 5"/>
    <w:basedOn w:val="Tablanormal"/>
    <w:uiPriority w:val="50"/>
    <w:rsid w:val="008423a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11096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7549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9001-F661-45DD-8BC1-A47793E9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Application>LibreOffice/6.1.5.2$Linux_X86_64 LibreOffice_project/10$Build-2</Application>
  <Pages>7</Pages>
  <Words>1068</Words>
  <Characters>5338</Characters>
  <CharactersWithSpaces>6182</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2019-03-06T12:27:00Z</dcterms:created>
  <dc:creator>INFORME DE COSTES</dc:creator>
  <dc:description/>
  <dc:language>en-US</dc:language>
  <cp:lastModifiedBy/>
  <cp:lastPrinted>2019-03-07T14:56:00Z</cp:lastPrinted>
  <dcterms:modified xsi:type="dcterms:W3CDTF">2019-03-14T21:26:18Z</dcterms:modified>
  <cp:revision>32</cp:revision>
  <dc:subject>D01 – Introduction – Grupo nº2</dc:subject>
  <dc:title>INFORME DE COSTES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