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Georgia" w:cs="Georgia" w:eastAsia="Georgia" w:hAnsi="Georgia"/>
          <w:b/>
          <w:bCs/>
          <w:color w:val="C8A45A"/>
          <w:sz w:val="52"/>
          <w:szCs w:val="52"/>
        </w:rPr>
        <w:t xml:space="preserve">Torus Emergence via Inverted DMBD</w:t>
      </w:r>
    </w:p>
    <w:p>
      <w:pPr>
        <w:spacing w:before="40" w:after="40"/>
      </w:pPr>
      <w:r>
        <w:rPr>
          <w:rFonts w:ascii="Georgia" w:cs="Georgia" w:eastAsia="Georgia" w:hAnsi="Georgia"/>
          <w:i/>
          <w:iCs/>
          <w:color w:val="706858"/>
          <w:sz w:val="24"/>
          <w:szCs w:val="24"/>
        </w:rPr>
        <w:t xml:space="preserve">Beck &amp; Ramstead (2025) — arXiv:2502.21217</w:t>
      </w:r>
    </w:p>
    <w:p>
      <w:pPr>
        <w:pBdr>
          <w:bottom w:val="single" w:color="B89040" w:sz="4" w:space="8"/>
        </w:pBdr>
        <w:spacing w:before="80" w:after="8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A simulation of 2000 microscopic elements self-organizing into a toroidal Markov blanket, driven by the inversion of the Dynamic Markov Blanket Detection (DMBD) algorithm. Color encodes assignment certainty — all elements begin grey (maximum entropy), and the toroidal shell emerges visually as q(ω) sharpens over iterations.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C8A45A" w:sz="6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C8A45A"/>
          <w:sz w:val="36"/>
          <w:szCs w:val="36"/>
        </w:rPr>
        <w:t xml:space="preserve">1 · The Core Idea: Detection vs. Inversion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Beck &amp; Ramstead (2025) paper introduces DMBD — an algorithm for detecting Markov blankets in physical systems. Given particle trajectories, DMBD discovers which particles form the boundary between an internal system and its environment.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This simulation runs the algorithm in the opposite direction:</w:t>
      </w:r>
    </w:p>
    <w:p>
      <w:pPr>
        <w:spacing w:before="0" w:after="60"/>
      </w:pPr>
      <w:r>
        <w:t xml:space="preserve"/>
      </w:r>
    </w:p>
    <w:tbl>
      <w:tblPr>
        <w:tblW w:type="dxa" w:w="9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E0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45A"/>
                <w:sz w:val="20"/>
                <w:szCs w:val="20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E0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45A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E0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45A"/>
                <w:sz w:val="20"/>
                <w:szCs w:val="20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0E0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45A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Detection (original)</w:t>
            </w:r>
          </w:p>
        </w:tc>
        <w:tc>
          <w:tcPr>
            <w:tcW w:type="dxa" w:w="2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Particle data Y</w:t>
            </w:r>
          </w:p>
        </w:tc>
        <w:tc>
          <w:tcPr>
            <w:tcW w:type="dxa" w:w="2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Blanket assignment ω*</w:t>
            </w:r>
          </w:p>
        </w:tc>
        <w:tc>
          <w:tcPr>
            <w:tcW w:type="dxa" w:w="30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Discover existing boundary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Inversion (this sim.)</w:t>
            </w:r>
          </w:p>
        </w:tc>
        <w:tc>
          <w:tcPr>
            <w:tcW w:type="dxa" w:w="2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Target prior p*(ω)</w:t>
            </w:r>
          </w:p>
        </w:tc>
        <w:tc>
          <w:tcPr>
            <w:tcW w:type="dxa" w:w="2200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Particle config. X</w:t>
            </w:r>
          </w:p>
        </w:tc>
        <w:tc>
          <w:tcPr>
            <w:tcW w:type="dxa" w:w="3026"/>
            <w:tcBorders>
              <w:top w:val="single" w:color="2A2A4A" w:sz="1"/>
              <w:left w:val="single" w:color="2A2A4A" w:sz="1"/>
              <w:bottom w:val="single" w:color="2A2A4A" w:sz="1"/>
              <w:right w:val="single" w:color="2A2A4A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Create a new boundary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target (a torus) is never given as coordinates. It is specified only as a functional prior, and 2000 elements find their way to the toroidal surface through VBEM inference and EFE forces alone.</w:t>
      </w:r>
    </w:p>
    <w:p>
      <w:pPr>
        <w:pStyle w:val="Heading1"/>
        <w:pBdr>
          <w:bottom w:val="single" w:color="C8A45A" w:sz="6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C8A45A"/>
          <w:sz w:val="36"/>
          <w:szCs w:val="36"/>
        </w:rPr>
        <w:t xml:space="preserve">2 · The DMBD Algorithm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 Markov blanket partitions elements into three roles: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Z — internal states: </w:t>
      </w:r>
      <w:r>
        <w:rPr>
          <w:rFonts w:ascii="Arial" w:cs="Arial" w:eastAsia="Arial" w:hAnsi="Arial"/>
          <w:color w:val="1a1a2a"/>
          <w:sz w:val="22"/>
          <w:szCs w:val="22"/>
        </w:rPr>
        <w:t xml:space="preserve">inside the boundary, shielded from environment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B — blanket states: </w:t>
      </w:r>
      <w:r>
        <w:rPr>
          <w:rFonts w:ascii="Arial" w:cs="Arial" w:eastAsia="Arial" w:hAnsi="Arial"/>
          <w:color w:val="1a1a2a"/>
          <w:sz w:val="22"/>
          <w:szCs w:val="22"/>
        </w:rPr>
        <w:t xml:space="preserve">the boundary itself (sensory + active states)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S — external states: </w:t>
      </w:r>
      <w:r>
        <w:rPr>
          <w:rFonts w:ascii="Arial" w:cs="Arial" w:eastAsia="Arial" w:hAnsi="Arial"/>
          <w:color w:val="1a1a2a"/>
          <w:sz w:val="22"/>
          <w:szCs w:val="22"/>
        </w:rPr>
        <w:t xml:space="preserve">environment, outside the boundary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blanket condition requires conditional independence:</w:t>
      </w:r>
    </w:p>
    <w:p>
      <w:pPr>
        <w:pBdr>
          <w:left w:val="single" w:color="C8A45A" w:sz="8" w:space="8"/>
        </w:pBdr>
        <w:spacing w:before="8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p(Z, S | B)  =  p(Z | B) · p(S | B)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In the transition matrix formalism (Eq. 21 of Beck &amp; Ramstead):</w:t>
      </w:r>
    </w:p>
    <w:p>
      <w:pPr>
        <w:pBdr>
          <w:left w:val="single" w:color="C8A45A" w:sz="8" w:space="8"/>
        </w:pBdr>
        <w:spacing w:before="8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T_SZ = T_ZS = 0    [no direct causal flow between Z and S]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DMBD finds this partition using VBEM, alternating between ATTEND and INFER steps until the ELBO stops increasing.</w:t>
      </w:r>
    </w:p>
    <w:p>
      <w:pPr>
        <w:pStyle w:val="Heading1"/>
        <w:pBdr>
          <w:bottom w:val="single" w:color="C8A45A" w:sz="6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C8A45A"/>
          <w:sz w:val="36"/>
          <w:szCs w:val="36"/>
        </w:rPr>
        <w:t xml:space="preserve">3 · Inversion: From Detection to Design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Two modifications to standard DMBD produce the inversion: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07060"/>
          <w:sz w:val="24"/>
          <w:szCs w:val="24"/>
        </w:rPr>
        <w:t xml:space="preserve">Modification 1: Designer Prior replaces data likelihood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In standard DMBD, q(ω) is updated to be consistent with observed data Y. In the inversion, we push q(ω) toward p*(ω) — a distribution that encodes the desired geometry.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07060"/>
          <w:sz w:val="24"/>
          <w:szCs w:val="24"/>
        </w:rPr>
        <w:t xml:space="preserve">Modification 2: EFE forces make positions dynamic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In standard DMBD, positions are given. In the inversion, elements experience forces from their Expected Free Energy G(π) — pushing them toward their designated zone. This creates a closed loop:</w:t>
      </w:r>
    </w:p>
    <w:p>
      <w:pPr>
        <w:pBdr>
          <w:left w:val="single" w:color="C8A45A" w:sz="8" w:space="8"/>
        </w:pBdr>
        <w:spacing w:before="8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positions → q(ω) → EFE forces → new positions → q(ω) → ...</w:t>
      </w:r>
    </w:p>
    <w:p>
      <w:pPr>
        <w:pStyle w:val="Heading1"/>
        <w:pBdr>
          <w:bottom w:val="single" w:color="C8A45A" w:sz="6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C8A45A"/>
          <w:sz w:val="36"/>
          <w:szCs w:val="36"/>
        </w:rPr>
        <w:t xml:space="preserve">4 · The Equations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4.1 · Variational Posterior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Following Eq. 25 of Beck &amp; Ramstead:</w:t>
      </w:r>
    </w:p>
    <w:p>
      <w:pPr>
        <w:pBdr>
          <w:left w:val="single" w:color="C8A45A" w:sz="8" w:space="8"/>
        </w:pBdr>
        <w:spacing w:before="8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q(Z, B, S, ω, Θ)  =  q_{ZBS}(Z,B,S) · q_ω(ω) · q_Θ(Θ)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Only q(ωᵢ) — a categorical distribution over roles — is tracked per element. At initialization: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q(ωᵢ = k)  =  1/3   for all i, k ∈ {S, B, Z}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H[q]  =  log 3 ≈ 1.099   [maximum entropy, no blanket]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4.2 · Designer Prior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For a torus with major radius R and minor radius r, the signed distance function is: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d(xᵢ)  =  √( (√(xᵢ² + zᵢ²) − R)² + yᵢ² )  −  r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/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d &lt; 0  →  inside tube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d = 0  →  on surface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d &gt; 0  →  outside tube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Role propensities from signed distance: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prop_B(i)  =  exp(−½ · d(xᵢ)² / σ_B²)       [≈ surface]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prop_Z(i)  =  1 / (1 + exp( d(xᵢ) / 0.5))   [inside]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prop_S(i)  =  1 / (1 + exp(−d(xᵢ) / 0.5))   [outside]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Prior with concentration parameter γ: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p*(ωᵢ = k)  ∝  exp(γ · prop_k(i))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γ  =  γ₀ + 4 · precision    [γ₀ = 2.2]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σ_B  =  clamp( (1.05 − conv·0.60 − precision·0.25) · r,  0.12,  r 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4.3 · ATTEND Step [Eq. 26]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core update equation:</w:t>
      </w:r>
    </w:p>
    <w:p>
      <w:pPr>
        <w:pBdr>
          <w:left w:val="single" w:color="C8A45A" w:sz="8" w:space="8"/>
        </w:pBdr>
        <w:spacing w:before="8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log q(ωᵢ = k)  ∝  log p(yᵢ | ωᵢ=k, macro)  +  λ · log p*(ωᵢ=k)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Emission likelihood — Gaussian on signed distance: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log p(yᵢ | ωᵢ=k, macro)  =  −½ · (d(xᵢ) − d̄_k)² / σ̂_k²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d̄_k  =  Σᵢ q(ωᵢ=k) · d(xᵢ)  /  Σᵢ q(ωᵢ=k)    [INFER step]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4.4 · INFER Step [Eq. 27]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d̄_k  =  Σᵢ q(ωᵢ=k) · d(xᵢ)  /  Σᵢ q(ωᵢ=k)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σ̂_k  =  √( Σᵢ q(ωᵢ=k) · (d(xᵢ) − d̄_k)² / Σᵢ q(ωᵢ=k) )  +  ε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As the torus forms: d̄_B → 0 (B elements reach the surface) and σ̂_B → 0 (B elements tightly distributed). These are the primary convergence indicators shown in the dashboard.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4.5 · Lagrange Multiplier [Eq. 13]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Lagrange multiplier λ(t) enforces the Markov blanket constraint: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λ(t)  =  λ₀ · (1 + t · η_λ) · max(0.08,  1 − conv · 0.65)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λ₀ = 0.52,   η_λ = 0.004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Three effects: baseline strength (λ₀), monotonic growth (η_λ term, prevents prior dominating too early), and decay with convergence (system needs less forcing once blanket is formed).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4.6 · Expected Free Energy (EFE)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central quantity driving the inversion: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G(π)  =  KL[ q(ωᵢ) ‖ p*(ωᵢ) ]  −  β · H[ q(ωᵢ) ]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      =  Risk  −  β · Epistemic Value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KL divergence (Risk) — measures misalignment with target:</w:t>
      </w:r>
    </w:p>
    <w:p>
      <w:pPr>
        <w:pBdr>
          <w:left w:val="single" w:color="C8A45A" w:sz="8" w:space="8"/>
        </w:pBdr>
        <w:spacing w:before="8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KL[ q ‖ p* ]  =  Σ_k q(ωᵢ=k) · log( q(ωᵢ=k) / p*(ωᵢ=k) )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Shannon entropy (Epistemic Value) — rewards maintaining uncertainty: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H[ q(ωᵢ) ]  =  −Σ_k q(ωᵢ=k) · log q(ωᵢ=k)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/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H = log 3 ≈ 1.099   when q uniform  (element unassigned)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H = 0               when q is point mass (element fully committed)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β is the Curiosity Sculpting lever: β = 0.18 + 0.60 · curiosity. High β rewards exploration.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4.7 · EFE Forces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Gradient of the torus signed distance: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∂d/∂xᵢ  =  (d_XZ / |d_total|) · x/r_XZ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∂d/∂yᵢ  =  yᵢ / |d_total|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∂d/∂zᵢ  =  (d_XZ / |d_total|) · z/r_XZ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d_XZ  =  √(xᵢ²+zᵢ²) − R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Forces by role (forceScale = 0.20 + 0.35·precision):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F_B  =  −d(xᵢ) · λ · G · q_B · 1.8 · ∇d    [spring toward surface d=0]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F_Z  =  +λ · G · q_Z · 0.55 · ∇d           [push inward, against gradient]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F_S  =  −λ · G · q_S · 0.40 · ∇d           [push outward, along gradient]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4.8 · Euler-Maruyama Langevin Dynamics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Stochastic differential equation:</w:t>
      </w:r>
    </w:p>
    <w:p>
      <w:pPr>
        <w:pBdr>
          <w:left w:val="single" w:color="C8A45A" w:sz="8" w:space="8"/>
        </w:pBdr>
        <w:spacing w:before="8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dxᵢ  =  F_total(xᵢ, q, t) · dt  +  σ(t) · dWᵢ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Discrete (Euler-Maruyama), ηᵢ ~ N(0,1):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vᵢ(t+dt)  =  α · vᵢ(t)  +  F_total · dt          [α=0.80]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xᵢ(t+dt)  =  xᵢ(t)  +  vᵢ(t+dt) · dt  +  σ(t)·√dt·ηᵢ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/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σ(t)  =  σ₀ · (1−0.68·embedding) · exp(−t·0.0018·embedding)  +  σ_floor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4.9 · ELBO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Evidence Lower BOund — measures quality of variational approximation: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ELBO  =  Σᵢ Σ_k q(ωᵢ=k) · [ log p*(ωᵢ=k)  −  log q(ωᵢ=k) ]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      =  E_q[ log p* ]  −  KL[ q ‖ p* ]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 rising ELBO means role assignments are becoming more consistent with the designer's prior. Maximizing ELBO is equivalent to minimizing the variational free energy F = −ELBO. The torus emerges because that is what minimal free energy looks like when p* encodes toroidal geometry.</w:t>
      </w:r>
    </w:p>
    <w:p>
      <w:pPr>
        <w:pStyle w:val="Heading1"/>
        <w:pBdr>
          <w:bottom w:val="single" w:color="C8A45A" w:sz="6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C8A45A"/>
          <w:sz w:val="36"/>
          <w:szCs w:val="36"/>
        </w:rPr>
        <w:t xml:space="preserve">5 · The Three Design Levers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These correspond to the three mechanisms identified in the manuscript as central to design as the engineering of Markov blankets.</w:t>
      </w:r>
    </w:p>
    <w:p>
      <w:pPr>
        <w:pBdr>
          <w:top w:val="single" w:color="C8A45A" w:sz="4" w:space="4"/>
          <w:bottom w:val="single" w:color="C8A45A" w:sz="1" w:space="4"/>
          <w:left w:val="single" w:color="C8A45A" w:sz="8" w:space="8"/>
          <w:right w:val="single" w:color="C8A45A" w:sz="1" w:space="4"/>
        </w:pBdr>
        <w:shd w:fill="F8F6F2" w:val="clear"/>
        <w:spacing w:before="160" w:after="60"/>
        <w:ind w:left="200" w:right="200"/>
      </w:pPr>
      <w:r>
        <w:rPr>
          <w:rFonts w:ascii="Arial" w:cs="Arial" w:eastAsia="Arial" w:hAnsi="Arial"/>
          <w:b/>
          <w:bCs/>
          <w:color w:val="C8A45A"/>
          <w:sz w:val="26"/>
          <w:szCs w:val="26"/>
        </w:rPr>
        <w:t xml:space="preserve">Precision Crafting</w:t>
      </w:r>
    </w:p>
    <w:p>
      <w:pPr>
        <w:spacing w:before="40" w:after="2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1a1a2a"/>
          <w:sz w:val="22"/>
          <w:szCs w:val="22"/>
        </w:rPr>
        <w:t xml:space="preserve">Concentration of designer's prior, γ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Equation: </w:t>
      </w:r>
      <w:r>
        <w:rPr>
          <w:rFonts w:ascii="Courier New" w:cs="Courier New" w:eastAsia="Courier New" w:hAnsi="Courier New"/>
          <w:color w:val="C8A45A"/>
          <w:sz w:val="20"/>
          <w:szCs w:val="20"/>
        </w:rPr>
        <w:t xml:space="preserve">γ = γ₀ + 4·precision   σ_B tightens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Acts 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KL[q‖p*] term in G(π) — sharpens Risk</w:t>
      </w:r>
    </w:p>
    <w:p>
      <w:pPr>
        <w:spacing w:before="20" w:after="10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Tradeoff: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Fast convergence vs. local minima — system may freeze in patches</w:t>
      </w:r>
    </w:p>
    <w:p>
      <w:pPr>
        <w:pBdr>
          <w:top w:val="single" w:color="38AAA0" w:sz="4" w:space="4"/>
          <w:bottom w:val="single" w:color="38AAA0" w:sz="1" w:space="4"/>
          <w:left w:val="single" w:color="38AAA0" w:sz="8" w:space="8"/>
          <w:right w:val="single" w:color="38AAA0" w:sz="1" w:space="4"/>
        </w:pBdr>
        <w:shd w:fill="F8F6F2" w:val="clear"/>
        <w:spacing w:before="160" w:after="60"/>
        <w:ind w:left="200" w:right="200"/>
      </w:pPr>
      <w:r>
        <w:rPr>
          <w:rFonts w:ascii="Arial" w:cs="Arial" w:eastAsia="Arial" w:hAnsi="Arial"/>
          <w:b/>
          <w:bCs/>
          <w:color w:val="38AAA0"/>
          <w:sz w:val="26"/>
          <w:szCs w:val="26"/>
        </w:rPr>
        <w:t xml:space="preserve">Curiosity Sculpting</w:t>
      </w:r>
    </w:p>
    <w:p>
      <w:pPr>
        <w:spacing w:before="40" w:after="2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1a1a2a"/>
          <w:sz w:val="22"/>
          <w:szCs w:val="22"/>
        </w:rPr>
        <w:t xml:space="preserve">Epistemic weight β in EFE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Equation: </w:t>
      </w:r>
      <w:r>
        <w:rPr>
          <w:rFonts w:ascii="Courier New" w:cs="Courier New" w:eastAsia="Courier New" w:hAnsi="Courier New"/>
          <w:color w:val="38AAA0"/>
          <w:sz w:val="20"/>
          <w:szCs w:val="20"/>
        </w:rPr>
        <w:t xml:space="preserve">G(π) = KL − β·H[q],  β = 0.18+0.60·curiosity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Acts 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−H[q] (epistemic value term) — rewards uncertainty</w:t>
      </w:r>
    </w:p>
    <w:p>
      <w:pPr>
        <w:spacing w:before="20" w:after="10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Tradeoff: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Exploration vs. exploitation — high curiosity prevents convergence</w:t>
      </w:r>
    </w:p>
    <w:p>
      <w:pPr>
        <w:pBdr>
          <w:top w:val="single" w:color="E08040" w:sz="4" w:space="4"/>
          <w:bottom w:val="single" w:color="E08040" w:sz="1" w:space="4"/>
          <w:left w:val="single" w:color="E08040" w:sz="8" w:space="8"/>
          <w:right w:val="single" w:color="E08040" w:sz="1" w:space="4"/>
        </w:pBdr>
        <w:shd w:fill="F8F6F2" w:val="clear"/>
        <w:spacing w:before="160" w:after="60"/>
        <w:ind w:left="200" w:right="200"/>
      </w:pPr>
      <w:r>
        <w:rPr>
          <w:rFonts w:ascii="Arial" w:cs="Arial" w:eastAsia="Arial" w:hAnsi="Arial"/>
          <w:b/>
          <w:bCs/>
          <w:color w:val="E08040"/>
          <w:sz w:val="26"/>
          <w:szCs w:val="26"/>
        </w:rPr>
        <w:t xml:space="preserve">Prediction Embedding</w:t>
      </w:r>
    </w:p>
    <w:p>
      <w:pPr>
        <w:spacing w:before="40" w:after="2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Controls: </w:t>
      </w:r>
      <w:r>
        <w:rPr>
          <w:rFonts w:ascii="Arial" w:cs="Arial" w:eastAsia="Arial" w:hAnsi="Arial"/>
          <w:color w:val="1a1a2a"/>
          <w:sz w:val="22"/>
          <w:szCs w:val="22"/>
        </w:rPr>
        <w:t xml:space="preserve">EFE/noise ratio — Langevin annealing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Equation: </w:t>
      </w:r>
      <w:r>
        <w:rPr>
          <w:rFonts w:ascii="Courier New" w:cs="Courier New" w:eastAsia="Courier New" w:hAnsi="Courier New"/>
          <w:color w:val="E08040"/>
          <w:sz w:val="20"/>
          <w:szCs w:val="20"/>
        </w:rPr>
        <w:t xml:space="preserve">σ(t) = σ₀·(1−0.68·E)·exp(−t·0.0018·E)</w:t>
      </w:r>
    </w:p>
    <w:p>
      <w:pPr>
        <w:spacing w:before="20" w:after="2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Acts 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σ_Langevin (thermal noise amplitude)</w:t>
      </w:r>
    </w:p>
    <w:p>
      <w:pPr>
        <w:spacing w:before="20" w:after="100"/>
        <w:ind w:left="36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Tradeoff: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Precision vs. robustness — high embedding freezes in local minima</w:t>
      </w:r>
    </w:p>
    <w:p>
      <w:pPr>
        <w:pStyle w:val="Heading1"/>
        <w:pBdr>
          <w:bottom w:val="single" w:color="C8A45A" w:sz="6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C8A45A"/>
          <w:sz w:val="36"/>
          <w:szCs w:val="36"/>
        </w:rPr>
        <w:t xml:space="preserve">6 · Visual Encoding: Color as Certainty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Color encodes certainty of q(ω), not role. This makes the emergence of the blanket directly visible.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cert(i)  =  (max_k q(ωᵢ=k) − 1/3)  /  (2/3)    ∈ [0, 1]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/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cert = 0  →  q uniform, element grey (no assignment)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cert = 1  →  q point mass, element fully saturated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/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color: hue from role  (0° red=S,  38° gold=B,  210° blue=Z)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       saturation = cert² · 70%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       alpha      = 0.10 + cert² · 0.75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Using cert² creates a sharp perceptual onset: elements remain visually grey until certainty exceeds ~0.4, then transition quickly. The gold shell appears as a sudden brightening of the toroidal surface. A glow effect marks high-certainty blanket elements (cert &gt; 0.62, role = B) — the Markov boundary becomes luminous at the moment of reification.</w:t>
      </w:r>
    </w:p>
    <w:p>
      <w:pPr>
        <w:pStyle w:val="Heading1"/>
        <w:pBdr>
          <w:bottom w:val="single" w:color="C8A45A" w:sz="6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C8A45A"/>
          <w:sz w:val="36"/>
          <w:szCs w:val="36"/>
        </w:rPr>
        <w:t xml:space="preserve">7 · Convergence and Reification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system is considered reified when:</w:t>
      </w:r>
    </w:p>
    <w:p>
      <w:pPr>
        <w:pBdr>
          <w:left w:val="single" w:color="C8A45A" w:sz="8" w:space="8"/>
        </w:pBdr>
        <w:spacing w:before="8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conv &gt; 0.68   AND   iter &gt; 30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/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conv  =  |{ i : q_B(i) &gt; 0.45  AND  |d(xᵢ)| &lt; 0.55 }|</w:t>
      </w:r>
    </w:p>
    <w:p>
      <w:pPr>
        <w:pBdr>
          <w:left w:val="single" w:color="B89040" w:sz="8" w:space="8"/>
        </w:pBdr>
        <w:spacing w:before="0" w:after="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         ——————————————————————————</w:t>
      </w:r>
    </w:p>
    <w:p>
      <w:pPr>
        <w:pBdr>
          <w:left w:val="single" w:color="B89040" w:sz="8" w:space="8"/>
        </w:pBdr>
        <w:spacing w:before="0" w:after="80"/>
        <w:ind w:left="720"/>
        <w:jc w:val="left"/>
      </w:pPr>
      <w:r>
        <w:rPr>
          <w:rFonts w:ascii="Courier New" w:cs="Courier New" w:eastAsia="Courier New" w:hAnsi="Courier New"/>
          <w:color w:val="2a2a3a"/>
          <w:sz w:val="21"/>
          <w:szCs w:val="21"/>
        </w:rPr>
        <w:t xml:space="preserve">         |{ i : q_B(i) &gt; 0.45 }|</w:t>
      </w:r>
    </w:p>
    <w:p>
      <w:pPr>
        <w:spacing w:before="60" w:after="10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Watch these indicators during convergence: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ELBO rises — assignments becoming consistent with prior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H[q] falls from log(3) ≈ 1.099 toward 0 — assignments sharpening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KL[q‖p*] falls — q converging toward p*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d̄_B → 0 — B elements concentrating on the surface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Color transitions from grey to gold on the toroidal surface</w:t>
      </w:r>
    </w:p>
    <w:p>
      <w:pPr>
        <w:pStyle w:val="Heading1"/>
        <w:pBdr>
          <w:bottom w:val="single" w:color="C8A45A" w:sz="6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C8A45A"/>
          <w:sz w:val="36"/>
          <w:szCs w:val="36"/>
        </w:rPr>
        <w:t xml:space="preserve">8 · References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Beck, J. &amp; Ramstead, M.J.D. (2025).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Dynamic Markov Blanket Detection for Macroscopic Physics Discovery. </w:t>
      </w:r>
      <w:r>
        <w:rPr>
          <w:rFonts w:ascii="Arial" w:cs="Arial" w:eastAsia="Arial" w:hAnsi="Arial"/>
          <w:sz w:val="22"/>
          <w:szCs w:val="22"/>
        </w:rPr>
        <w:t xml:space="preserve">arXiv:2502.21217.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Friston, K. et al. (2023).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Path integrals, particular kinds, and strange things. </w:t>
      </w:r>
      <w:r>
        <w:rPr>
          <w:rFonts w:ascii="Arial" w:cs="Arial" w:eastAsia="Arial" w:hAnsi="Arial"/>
          <w:sz w:val="22"/>
          <w:szCs w:val="22"/>
        </w:rPr>
        <w:t xml:space="preserve">Physics of Life Reviews.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Friston, K. (2019).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 free energy principle for a particular physics. </w:t>
      </w:r>
      <w:r>
        <w:rPr>
          <w:rFonts w:ascii="Arial" w:cs="Arial" w:eastAsia="Arial" w:hAnsi="Arial"/>
          <w:sz w:val="22"/>
          <w:szCs w:val="22"/>
        </w:rPr>
        <w:t xml:space="preserve">arXiv:1906.10184.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Jaynes, E.T. (1957).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Information theory and statistical mechanics. </w:t>
      </w:r>
      <w:r>
        <w:rPr>
          <w:rFonts w:ascii="Arial" w:cs="Arial" w:eastAsia="Arial" w:hAnsi="Arial"/>
          <w:sz w:val="22"/>
          <w:szCs w:val="22"/>
        </w:rPr>
        <w:t xml:space="preserve">Physical Review, 106(4).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Sakthivadivel, D. (2022).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Towards a geometry and analysis for Bayesian mechanics. </w:t>
      </w:r>
      <w:r>
        <w:rPr>
          <w:rFonts w:ascii="Arial" w:cs="Arial" w:eastAsia="Arial" w:hAnsi="Arial"/>
          <w:sz w:val="22"/>
          <w:szCs w:val="22"/>
        </w:rPr>
        <w:t xml:space="preserve">arXiv:2204.11900.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2a"/>
          <w:sz w:val="22"/>
          <w:szCs w:val="22"/>
        </w:rPr>
        <w:t xml:space="preserve">Manuscript: </w:t>
      </w: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Design as the Engineering of Markov Blankets. </w:t>
      </w:r>
      <w:r>
        <w:rPr>
          <w:rFonts w:ascii="Arial" w:cs="Arial" w:eastAsia="Arial" w:hAnsi="Arial"/>
          <w:sz w:val="22"/>
          <w:szCs w:val="22"/>
        </w:rPr>
        <w:t xml:space="preserve">MIT Press (forthcoming).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Bdr>
          <w:top w:val="single" w:color="B89040" w:sz="2" w:space="8"/>
        </w:pBdr>
        <w:spacing w:before="200"/>
      </w:pPr>
      <w:r>
        <w:rPr>
          <w:rFonts w:ascii="Courier New" w:cs="Courier New" w:eastAsia="Courier New" w:hAnsi="Courier New"/>
          <w:i/>
          <w:iCs/>
          <w:color w:val="808070"/>
          <w:sz w:val="18"/>
          <w:szCs w:val="18"/>
        </w:rPr>
        <w:t xml:space="preserve">Simulation: torus-dmbd · GitHub-ready React + Vite · No WebGL dependency · Pure canvas 2D projection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Georgia" w:cs="Georgia" w:eastAsia="Georgia" w:hAnsi="Georgia"/>
      <w:b/>
      <w:bCs/>
      <w:color w:val="C8A4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8A45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07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2026-03-07T23:37:36.186Z</dcterms:created>
  <dcterms:modified xsi:type="dcterms:W3CDTF">2026-03-07T23:37:36.188Z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