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452EF7" w:rsidP="00E905DC">
      <w:pPr>
        <w:jc w:val="center"/>
        <w:rPr>
          <w:b/>
          <w:bCs/>
          <w:sz w:val="36"/>
          <w:szCs w:val="36"/>
        </w:rPr>
      </w:pPr>
      <w:r>
        <w:rPr>
          <w:b/>
          <w:bCs/>
          <w:sz w:val="36"/>
          <w:szCs w:val="36"/>
        </w:rPr>
        <w:t>Design Flow Report</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t xml:space="preserve"> </w:t>
      </w:r>
      <w:r w:rsidR="003646DC" w:rsidRPr="00362298">
        <w:t>TU Braunschweig, Germany</w:t>
      </w:r>
    </w:p>
    <w:p w:rsidR="003646DC" w:rsidRPr="00362298" w:rsidRDefault="003646DC" w:rsidP="00E905DC">
      <w:pPr>
        <w:jc w:val="center"/>
      </w:pPr>
    </w:p>
    <w:p w:rsidR="003646DC" w:rsidRPr="00362298" w:rsidRDefault="00E3624B" w:rsidP="00E905DC">
      <w:pPr>
        <w:jc w:val="center"/>
      </w:pPr>
      <w:r>
        <w:fldChar w:fldCharType="begin"/>
      </w:r>
      <w:r w:rsidR="001D2F47">
        <w:instrText xml:space="preserve"> TIME \@ "MMMM d, yyyy" </w:instrText>
      </w:r>
      <w:r>
        <w:fldChar w:fldCharType="separate"/>
      </w:r>
      <w:r w:rsidR="00D03AA6">
        <w:rPr>
          <w:noProof/>
        </w:rPr>
        <w:t>February 24, 2012</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w:t>
      </w:r>
      <w:r w:rsidR="00452EF7">
        <w:rPr>
          <w:b/>
          <w:bCs/>
        </w:rPr>
        <w:t>DF</w:t>
      </w:r>
      <w:r w:rsidR="00937609">
        <w:rPr>
          <w:b/>
          <w:bCs/>
        </w:rPr>
        <w:t>-001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714B50" w:rsidRPr="00362298" w:rsidRDefault="00E3624B" w:rsidP="00733CC3">
      <w:r w:rsidRPr="00E3624B">
        <w:rPr>
          <w:b/>
          <w:bCs/>
          <w:caps/>
          <w:sz w:val="22"/>
          <w:szCs w:val="22"/>
          <w:u w:val="single"/>
        </w:rPr>
        <w:fldChar w:fldCharType="begin"/>
      </w:r>
      <w:r w:rsidR="003646DC" w:rsidRPr="00362298">
        <w:instrText xml:space="preserve"> </w:instrText>
      </w:r>
      <w:r w:rsidR="00EA45C7" w:rsidRPr="00362298">
        <w:instrText>TOC</w:instrText>
      </w:r>
      <w:r w:rsidR="003646DC" w:rsidRPr="00362298">
        <w:instrText xml:space="preserve"> \o "1-3" </w:instrText>
      </w:r>
      <w:r w:rsidRPr="00E3624B">
        <w:rPr>
          <w:b/>
          <w:bCs/>
          <w:caps/>
          <w:sz w:val="22"/>
          <w:szCs w:val="22"/>
          <w:u w:val="single"/>
        </w:rPr>
        <w:fldChar w:fldCharType="separate"/>
      </w:r>
      <w:r w:rsidR="00FB4D04">
        <w:rPr>
          <w:bCs/>
          <w:caps/>
          <w:noProof/>
          <w:sz w:val="22"/>
          <w:szCs w:val="22"/>
          <w:u w:val="single"/>
        </w:rPr>
        <w:t>Es wurden keine Einträge für das Inhaltsverzeichnis gefunden.</w:t>
      </w:r>
      <w:r w:rsidR="00FB4D04">
        <w:rPr>
          <w:b/>
          <w:bCs/>
          <w:caps/>
          <w:noProof/>
          <w:sz w:val="22"/>
          <w:szCs w:val="22"/>
          <w:u w:val="single"/>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FB4D04" w:rsidRDefault="00E3624B" w:rsidP="00733CC3">
      <w:r>
        <w:fldChar w:fldCharType="begin"/>
      </w:r>
      <w:r w:rsidR="005A152A">
        <w:instrText xml:space="preserve"> TOC \c "Figure"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5A152A" w:rsidRDefault="005A152A" w:rsidP="00733CC3"/>
    <w:p w:rsidR="005A152A" w:rsidRPr="005A152A" w:rsidRDefault="005A152A" w:rsidP="00733CC3">
      <w:pPr>
        <w:rPr>
          <w:b/>
          <w:sz w:val="28"/>
        </w:rPr>
      </w:pPr>
      <w:r w:rsidRPr="005A152A">
        <w:rPr>
          <w:b/>
          <w:sz w:val="28"/>
        </w:rPr>
        <w:t>Table of Tables</w:t>
      </w:r>
    </w:p>
    <w:p w:rsidR="005A152A" w:rsidRDefault="005A152A" w:rsidP="00733CC3"/>
    <w:p w:rsidR="00714B50" w:rsidRPr="00362298" w:rsidRDefault="00E3624B" w:rsidP="00733CC3">
      <w:r>
        <w:fldChar w:fldCharType="begin"/>
      </w:r>
      <w:r w:rsidR="005A152A">
        <w:instrText xml:space="preserve"> TOC \c "Table" </w:instrText>
      </w:r>
      <w:r>
        <w:fldChar w:fldCharType="separate"/>
      </w:r>
      <w:r w:rsidR="00FB4D04">
        <w:rPr>
          <w:b/>
          <w:noProof/>
        </w:rPr>
        <w:t>Es konnten keine Einträge für ein Abbildungsverzeichnis gefunden werden.</w:t>
      </w:r>
      <w:r w:rsidR="00FB4D04">
        <w:rPr>
          <w:noProof/>
        </w:rPr>
        <w:br/>
        <w:t>Wählen Sie im Dokument die Wörter aus, die in das Inhaltsverzeichnis eingeschlossen werden sollen, und klicken Sie dann in der Formatierungspalette unter "Formatvorlagen" auf ein Überschriftenformat. Wiederholen Sie dies für alle einzuschließenden Überschriften, und fügen Sie das Inhaltsverzeichnis dann in das Dokument ein. Sie können ein Inhaltsverzeichnis auch erstellen, indem Sie auf die Option "Manuelle Formatierung" klicken und die Einträge dann manuell eingeben.</w:t>
      </w:r>
      <w:r>
        <w:fldChar w:fldCharType="end"/>
      </w:r>
    </w:p>
    <w:p w:rsidR="001A1D4E" w:rsidRDefault="001A1D4E" w:rsidP="007A7F66">
      <w:pPr>
        <w:spacing w:before="0"/>
        <w:jc w:val="left"/>
        <w:rPr>
          <w:lang w:val="en-GB"/>
        </w:rPr>
      </w:pPr>
    </w:p>
    <w:p w:rsidR="001A1D4E" w:rsidRDefault="001A1D4E">
      <w:pPr>
        <w:spacing w:before="0"/>
        <w:jc w:val="left"/>
        <w:rPr>
          <w:lang w:val="en-GB"/>
        </w:rPr>
      </w:pPr>
      <w:r>
        <w:rPr>
          <w:lang w:val="en-GB"/>
        </w:rPr>
        <w:br w:type="page"/>
      </w:r>
    </w:p>
    <w:p w:rsidR="001A1D4E" w:rsidRDefault="001A1D4E" w:rsidP="001A1D4E">
      <w:pPr>
        <w:pStyle w:val="berschrift1"/>
        <w:rPr>
          <w:lang w:val="en-GB"/>
        </w:rPr>
      </w:pPr>
      <w:r>
        <w:rPr>
          <w:lang w:val="en-GB"/>
        </w:rPr>
        <w:t>Introduction</w:t>
      </w:r>
    </w:p>
    <w:p w:rsidR="00670791" w:rsidRDefault="001A1D4E" w:rsidP="001A1D4E">
      <w:pPr>
        <w:pStyle w:val="berschrift2"/>
      </w:pPr>
      <w:r>
        <w:t>Purpose &amp; Scope</w:t>
      </w:r>
    </w:p>
    <w:p w:rsidR="00E44152" w:rsidRDefault="00670791" w:rsidP="00E44152">
      <w:r>
        <w:t>This document is the Design Flow Report</w:t>
      </w:r>
      <w:r w:rsidR="00BB719B">
        <w:t xml:space="preserve"> (DFR)</w:t>
      </w:r>
      <w:r>
        <w:t xml:space="preserve"> of the SystemC Co-Simulation SoC Validation Platform (SoCRocket).</w:t>
      </w:r>
      <w:r w:rsidR="00C80798">
        <w:t xml:space="preserve"> </w:t>
      </w:r>
      <w:r w:rsidR="00A02B38">
        <w:t>It describes the natural way of assembling, building, executing and analyzing a platform simulation using the infrastructure of the library.</w:t>
      </w:r>
      <w:r w:rsidR="00E44152">
        <w:t xml:space="preserve"> The document walks the user through all these steps at the hand of an example design with multiple processors running RTEMS OS.</w:t>
      </w:r>
    </w:p>
    <w:p w:rsidR="001A1D4E" w:rsidRPr="00670791" w:rsidRDefault="00BB719B" w:rsidP="00E44152">
      <w:r>
        <w:t>The DFR should be read in conjunction with the Interconnect Methodology Summary (IMS) and the Analysis Capability Report (AR).</w:t>
      </w:r>
      <w:r w:rsidR="00E44152">
        <w:t xml:space="preserve"> </w:t>
      </w:r>
      <w:r>
        <w:t>The IMS</w:t>
      </w:r>
      <w:r w:rsidR="00E44152">
        <w:t xml:space="preserve"> describes all </w:t>
      </w:r>
      <w:r w:rsidR="00FB3736">
        <w:t xml:space="preserve">the </w:t>
      </w:r>
      <w:r w:rsidR="00E44152">
        <w:t>av</w:t>
      </w:r>
      <w:r>
        <w:t xml:space="preserve">ailable interconnect options, and the AR </w:t>
      </w:r>
      <w:r w:rsidR="00FB3736">
        <w:t xml:space="preserve">the analysis API along </w:t>
      </w:r>
      <w:r>
        <w:t xml:space="preserve">the various parameters and performance counter </w:t>
      </w:r>
      <w:r w:rsidR="00E44152">
        <w:t>for Design Space Exploration.</w:t>
      </w:r>
    </w:p>
    <w:p w:rsidR="001A1D4E" w:rsidRDefault="001A1D4E" w:rsidP="001A1D4E">
      <w:pPr>
        <w:pStyle w:val="berschrift2"/>
      </w:pPr>
      <w:r>
        <w:t>Revisions</w:t>
      </w:r>
    </w:p>
    <w:p w:rsidR="00670791" w:rsidRDefault="00670791" w:rsidP="001A1D4E">
      <w:pPr>
        <w:pStyle w:val="Default"/>
      </w:pPr>
      <w:r>
        <w:t>The following table will be updated during the course of the project.</w:t>
      </w:r>
    </w:p>
    <w:p w:rsidR="001A1D4E" w:rsidRDefault="001A1D4E" w:rsidP="001A1D4E">
      <w:pPr>
        <w:pStyle w:val="Default"/>
      </w:pPr>
    </w:p>
    <w:tbl>
      <w:tblPr>
        <w:tblStyle w:val="Tabellenraster"/>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418"/>
        <w:gridCol w:w="2693"/>
        <w:gridCol w:w="5560"/>
      </w:tblGrid>
      <w:tr w:rsidR="00670791">
        <w:tc>
          <w:tcPr>
            <w:tcW w:w="1418"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670791" w:rsidRPr="00EC6FFD" w:rsidRDefault="00670791" w:rsidP="00EC6FFD">
            <w:pPr>
              <w:rPr>
                <w:b/>
              </w:rPr>
            </w:pPr>
            <w:r w:rsidRPr="00EC6FFD">
              <w:rPr>
                <w:b/>
              </w:rPr>
              <w:t>Description</w:t>
            </w:r>
          </w:p>
        </w:tc>
      </w:tr>
      <w:tr w:rsidR="00670791">
        <w:tc>
          <w:tcPr>
            <w:tcW w:w="1418" w:type="dxa"/>
            <w:tcBorders>
              <w:top w:val="single" w:sz="24" w:space="0" w:color="000000" w:themeColor="text1"/>
            </w:tcBorders>
          </w:tcPr>
          <w:p w:rsidR="00670791" w:rsidRPr="00AE3967" w:rsidRDefault="00670791" w:rsidP="00EC6FFD">
            <w:pPr>
              <w:rPr>
                <w:sz w:val="20"/>
              </w:rPr>
            </w:pPr>
            <w:r w:rsidRPr="00AE3967">
              <w:rPr>
                <w:sz w:val="20"/>
              </w:rPr>
              <w:t>0.1</w:t>
            </w:r>
          </w:p>
        </w:tc>
        <w:tc>
          <w:tcPr>
            <w:tcW w:w="2693" w:type="dxa"/>
            <w:tcBorders>
              <w:top w:val="single" w:sz="24" w:space="0" w:color="000000" w:themeColor="text1"/>
            </w:tcBorders>
          </w:tcPr>
          <w:p w:rsidR="00670791" w:rsidRPr="00AE3967" w:rsidRDefault="00670791" w:rsidP="00EC6FFD">
            <w:pPr>
              <w:rPr>
                <w:sz w:val="20"/>
              </w:rPr>
            </w:pPr>
            <w:r>
              <w:rPr>
                <w:sz w:val="20"/>
              </w:rPr>
              <w:t>21/02</w:t>
            </w:r>
            <w:r w:rsidRPr="00AE3967">
              <w:rPr>
                <w:sz w:val="20"/>
              </w:rPr>
              <w:t>/1</w:t>
            </w:r>
            <w:r>
              <w:rPr>
                <w:sz w:val="20"/>
              </w:rPr>
              <w:t>2</w:t>
            </w:r>
          </w:p>
        </w:tc>
        <w:tc>
          <w:tcPr>
            <w:tcW w:w="5560" w:type="dxa"/>
            <w:tcBorders>
              <w:top w:val="single" w:sz="24" w:space="0" w:color="000000" w:themeColor="text1"/>
            </w:tcBorders>
          </w:tcPr>
          <w:p w:rsidR="00670791" w:rsidRPr="00AE3967" w:rsidRDefault="00670791" w:rsidP="00EC6FFD">
            <w:pPr>
              <w:rPr>
                <w:sz w:val="20"/>
              </w:rPr>
            </w:pPr>
            <w:r w:rsidRPr="00AE3967">
              <w:rPr>
                <w:sz w:val="20"/>
              </w:rPr>
              <w:t>Initial draft version</w:t>
            </w:r>
          </w:p>
        </w:tc>
      </w:tr>
      <w:tr w:rsidR="00670791">
        <w:tc>
          <w:tcPr>
            <w:tcW w:w="1418" w:type="dxa"/>
            <w:shd w:val="clear" w:color="auto" w:fill="B8CCE4" w:themeFill="accent1" w:themeFillTint="66"/>
          </w:tcPr>
          <w:p w:rsidR="00670791" w:rsidRPr="00AE3967" w:rsidRDefault="00670791" w:rsidP="00EC6FFD">
            <w:pPr>
              <w:rPr>
                <w:sz w:val="20"/>
              </w:rPr>
            </w:pPr>
          </w:p>
        </w:tc>
        <w:tc>
          <w:tcPr>
            <w:tcW w:w="2693" w:type="dxa"/>
            <w:shd w:val="clear" w:color="auto" w:fill="B8CCE4" w:themeFill="accent1" w:themeFillTint="66"/>
          </w:tcPr>
          <w:p w:rsidR="00670791" w:rsidRPr="00AE3967" w:rsidRDefault="00670791" w:rsidP="00EC6FFD">
            <w:pPr>
              <w:rPr>
                <w:sz w:val="20"/>
              </w:rPr>
            </w:pPr>
          </w:p>
        </w:tc>
        <w:tc>
          <w:tcPr>
            <w:tcW w:w="5560" w:type="dxa"/>
            <w:shd w:val="clear" w:color="auto" w:fill="B8CCE4" w:themeFill="accent1" w:themeFillTint="66"/>
          </w:tcPr>
          <w:p w:rsidR="00670791" w:rsidRPr="00AE3967" w:rsidRDefault="00670791" w:rsidP="00EC6FFD">
            <w:pPr>
              <w:rPr>
                <w:sz w:val="20"/>
              </w:rPr>
            </w:pPr>
          </w:p>
        </w:tc>
      </w:tr>
      <w:tr w:rsidR="00670791">
        <w:tc>
          <w:tcPr>
            <w:tcW w:w="1418" w:type="dxa"/>
          </w:tcPr>
          <w:p w:rsidR="00670791" w:rsidRPr="00AE3967" w:rsidRDefault="00670791" w:rsidP="00EC6FFD">
            <w:pPr>
              <w:rPr>
                <w:sz w:val="16"/>
              </w:rPr>
            </w:pPr>
          </w:p>
        </w:tc>
        <w:tc>
          <w:tcPr>
            <w:tcW w:w="2693" w:type="dxa"/>
          </w:tcPr>
          <w:p w:rsidR="00670791" w:rsidRPr="00AE3967" w:rsidRDefault="00670791" w:rsidP="00EC6FFD">
            <w:pPr>
              <w:rPr>
                <w:sz w:val="16"/>
              </w:rPr>
            </w:pPr>
          </w:p>
        </w:tc>
        <w:tc>
          <w:tcPr>
            <w:tcW w:w="5560" w:type="dxa"/>
          </w:tcPr>
          <w:p w:rsidR="00670791" w:rsidRPr="00AE3967" w:rsidRDefault="00670791" w:rsidP="00C80798">
            <w:pPr>
              <w:keepNext/>
              <w:jc w:val="left"/>
              <w:rPr>
                <w:sz w:val="16"/>
              </w:rPr>
            </w:pPr>
          </w:p>
        </w:tc>
      </w:tr>
      <w:tr w:rsidR="00670791">
        <w:tc>
          <w:tcPr>
            <w:tcW w:w="1418" w:type="dxa"/>
            <w:shd w:val="clear" w:color="auto" w:fill="C6D9F1" w:themeFill="text2" w:themeFillTint="33"/>
          </w:tcPr>
          <w:p w:rsidR="00670791" w:rsidRPr="00AE3967" w:rsidRDefault="00670791" w:rsidP="00EC6FFD">
            <w:pPr>
              <w:rPr>
                <w:sz w:val="16"/>
              </w:rPr>
            </w:pPr>
          </w:p>
        </w:tc>
        <w:tc>
          <w:tcPr>
            <w:tcW w:w="2693" w:type="dxa"/>
            <w:shd w:val="clear" w:color="auto" w:fill="C6D9F1" w:themeFill="text2" w:themeFillTint="33"/>
          </w:tcPr>
          <w:p w:rsidR="00670791" w:rsidRPr="00AE3967" w:rsidRDefault="00670791" w:rsidP="00C80798">
            <w:pPr>
              <w:rPr>
                <w:sz w:val="16"/>
              </w:rPr>
            </w:pPr>
          </w:p>
        </w:tc>
        <w:tc>
          <w:tcPr>
            <w:tcW w:w="5560" w:type="dxa"/>
            <w:shd w:val="clear" w:color="auto" w:fill="C6D9F1" w:themeFill="text2" w:themeFillTint="33"/>
          </w:tcPr>
          <w:p w:rsidR="00670791" w:rsidRPr="00AE3967" w:rsidRDefault="00670791" w:rsidP="00C80798">
            <w:pPr>
              <w:keepNext/>
              <w:jc w:val="left"/>
              <w:rPr>
                <w:sz w:val="16"/>
              </w:rPr>
            </w:pPr>
          </w:p>
        </w:tc>
      </w:tr>
    </w:tbl>
    <w:p w:rsidR="00C80798" w:rsidRDefault="00C80798" w:rsidP="001A1D4E">
      <w:pPr>
        <w:pStyle w:val="Default"/>
      </w:pPr>
    </w:p>
    <w:p w:rsidR="00C80798" w:rsidRDefault="00C80798" w:rsidP="001A1D4E">
      <w:pPr>
        <w:pStyle w:val="Default"/>
      </w:pPr>
    </w:p>
    <w:p w:rsidR="00A02B38" w:rsidRDefault="00A02B38" w:rsidP="00A02B38">
      <w:pPr>
        <w:spacing w:before="0"/>
        <w:jc w:val="left"/>
      </w:pPr>
      <w:r>
        <w:br w:type="page"/>
      </w:r>
    </w:p>
    <w:p w:rsidR="00417CDD" w:rsidRDefault="00417CDD" w:rsidP="005E6545">
      <w:pPr>
        <w:pStyle w:val="berschrift1"/>
      </w:pPr>
      <w:r>
        <w:t>Socrocket design Flow</w:t>
      </w:r>
    </w:p>
    <w:p w:rsidR="00D03AA6" w:rsidRDefault="00BC671E" w:rsidP="00417CDD">
      <w:pPr>
        <w:pStyle w:val="berschrift2"/>
      </w:pPr>
      <w:r>
        <w:t>Overview</w:t>
      </w:r>
    </w:p>
    <w:p w:rsidR="00D03AA6" w:rsidRDefault="00D03AA6" w:rsidP="00D03AA6">
      <w:pPr>
        <w:pStyle w:val="Default"/>
      </w:pPr>
    </w:p>
    <w:p w:rsidR="00BC671E" w:rsidRPr="00D03AA6" w:rsidRDefault="00BC671E" w:rsidP="00D03AA6">
      <w:pPr>
        <w:pStyle w:val="Default"/>
      </w:pPr>
    </w:p>
    <w:p w:rsidR="00BC671E" w:rsidRPr="00BC671E" w:rsidRDefault="00D03AA6" w:rsidP="00D03AA6">
      <w:pPr>
        <w:pStyle w:val="Default"/>
        <w:jc w:val="center"/>
      </w:pPr>
      <w:r>
        <w:rPr>
          <w:noProof/>
        </w:rPr>
        <w:drawing>
          <wp:inline distT="0" distB="0" distL="0" distR="0">
            <wp:extent cx="4297680" cy="583184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4297680" cy="5831840"/>
                    </a:xfrm>
                    <a:prstGeom prst="rect">
                      <a:avLst/>
                    </a:prstGeom>
                    <a:noFill/>
                    <a:ln w="9525">
                      <a:noFill/>
                      <a:miter lim="800000"/>
                      <a:headEnd/>
                      <a:tailEnd/>
                    </a:ln>
                  </pic:spPr>
                </pic:pic>
              </a:graphicData>
            </a:graphic>
          </wp:inline>
        </w:drawing>
      </w:r>
    </w:p>
    <w:p w:rsidR="005E6545" w:rsidRDefault="00A02B38" w:rsidP="00417CDD">
      <w:pPr>
        <w:pStyle w:val="berschrift2"/>
      </w:pPr>
      <w:r>
        <w:t>Setting up a platform template</w:t>
      </w:r>
    </w:p>
    <w:p w:rsidR="00417CDD" w:rsidRDefault="005E6545" w:rsidP="005E6545">
      <w:r>
        <w:t xml:space="preserve">All simulation models of the SoCRocket library can be manually instantiated. Example instantiations are shown at the end of each respective </w:t>
      </w:r>
      <w:r w:rsidR="00417CDD">
        <w:t xml:space="preserve">IP section of the SoCRocket User Manual. </w:t>
      </w:r>
    </w:p>
    <w:p w:rsidR="00417CDD" w:rsidRDefault="00417CDD" w:rsidP="00A02B38">
      <w:pPr>
        <w:spacing w:before="0"/>
        <w:jc w:val="left"/>
      </w:pPr>
    </w:p>
    <w:p w:rsidR="00417CDD" w:rsidRDefault="00417CDD" w:rsidP="00A02B38">
      <w:pPr>
        <w:spacing w:before="0"/>
        <w:jc w:val="left"/>
      </w:pPr>
      <w:r>
        <w:t xml:space="preserve">To facilitate design space exploration (DSE), the library provides a mechanism for generating platform simulations from templates.   </w:t>
      </w:r>
    </w:p>
    <w:p w:rsidR="00A02B38" w:rsidRDefault="00A02B38" w:rsidP="00417CDD">
      <w:pPr>
        <w:pStyle w:val="berschrift2"/>
      </w:pPr>
      <w:r>
        <w:t>Configuring the template</w:t>
      </w:r>
    </w:p>
    <w:p w:rsidR="00A02B38" w:rsidRDefault="00A02B38" w:rsidP="00A02B38">
      <w:pPr>
        <w:spacing w:before="0"/>
        <w:jc w:val="left"/>
      </w:pPr>
    </w:p>
    <w:p w:rsidR="00A02B38" w:rsidRPr="00417CDD" w:rsidRDefault="00A02B38" w:rsidP="00417CDD">
      <w:pPr>
        <w:pStyle w:val="berschrift2"/>
      </w:pPr>
      <w:r w:rsidRPr="00417CDD">
        <w:t>Generating platform simulation and software</w:t>
      </w:r>
    </w:p>
    <w:p w:rsidR="00A02B38" w:rsidRDefault="00A02B38" w:rsidP="00A02B38">
      <w:pPr>
        <w:spacing w:before="0"/>
        <w:jc w:val="left"/>
      </w:pPr>
    </w:p>
    <w:p w:rsidR="00A02B38" w:rsidRDefault="00A02B38" w:rsidP="00417CDD">
      <w:pPr>
        <w:pStyle w:val="berschrift2"/>
      </w:pPr>
      <w:r>
        <w:t>Running/Debugging simulation</w:t>
      </w:r>
    </w:p>
    <w:p w:rsidR="00A02B38" w:rsidRDefault="00A02B38" w:rsidP="00A02B38">
      <w:pPr>
        <w:spacing w:before="0"/>
        <w:jc w:val="left"/>
      </w:pPr>
    </w:p>
    <w:p w:rsidR="00A02B38" w:rsidRDefault="00A02B38" w:rsidP="00417CDD">
      <w:pPr>
        <w:pStyle w:val="berschrift2"/>
      </w:pPr>
      <w:r>
        <w:t>Analysis of simulation results</w:t>
      </w:r>
    </w:p>
    <w:p w:rsidR="00C80798" w:rsidRPr="00A02B38" w:rsidRDefault="00C80798" w:rsidP="00A02B38">
      <w:pPr>
        <w:spacing w:before="0"/>
        <w:jc w:val="left"/>
      </w:pPr>
    </w:p>
    <w:p w:rsidR="003646DC" w:rsidRPr="00C80798" w:rsidRDefault="003646DC" w:rsidP="00C80798">
      <w:pPr>
        <w:pStyle w:val="Default"/>
      </w:pPr>
    </w:p>
    <w:sectPr w:rsidR="003646DC" w:rsidRPr="00C80798" w:rsidSect="003646DC">
      <w:headerReference w:type="default" r:id="rId10"/>
      <w:footerReference w:type="default" r:id="rId11"/>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71E" w:rsidRDefault="00BC671E">
      <w:pPr>
        <w:spacing w:before="0"/>
      </w:pPr>
      <w:r>
        <w:separator/>
      </w:r>
    </w:p>
  </w:endnote>
  <w:endnote w:type="continuationSeparator" w:id="0">
    <w:p w:rsidR="00BC671E" w:rsidRDefault="00BC671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71E" w:rsidRDefault="00BC671E">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71E" w:rsidRDefault="00BC671E">
      <w:pPr>
        <w:spacing w:before="0"/>
      </w:pPr>
      <w:r>
        <w:separator/>
      </w:r>
    </w:p>
  </w:footnote>
  <w:footnote w:type="continuationSeparator" w:id="0">
    <w:p w:rsidR="00BC671E" w:rsidRDefault="00BC671E">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BC671E">
      <w:trPr>
        <w:cantSplit/>
      </w:trPr>
      <w:tc>
        <w:tcPr>
          <w:tcW w:w="2622" w:type="dxa"/>
          <w:tcBorders>
            <w:top w:val="single" w:sz="8" w:space="0" w:color="auto"/>
            <w:bottom w:val="single" w:sz="8" w:space="0" w:color="auto"/>
          </w:tcBorders>
          <w:vAlign w:val="center"/>
        </w:tcPr>
        <w:p w:rsidR="00BC671E" w:rsidRDefault="00BC671E">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BC671E" w:rsidRDefault="00BC671E">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BC671E" w:rsidRDefault="00BC671E">
          <w:pPr>
            <w:pStyle w:val="Kopfzeile"/>
            <w:tabs>
              <w:tab w:val="clear" w:pos="9071"/>
              <w:tab w:val="right" w:pos="9639"/>
            </w:tabs>
          </w:pPr>
        </w:p>
      </w:tc>
      <w:tc>
        <w:tcPr>
          <w:tcW w:w="3896" w:type="dxa"/>
          <w:tcBorders>
            <w:top w:val="single" w:sz="8" w:space="0" w:color="auto"/>
            <w:bottom w:val="single" w:sz="8" w:space="0" w:color="auto"/>
          </w:tcBorders>
        </w:tcPr>
        <w:p w:rsidR="00BC671E" w:rsidRDefault="00BC671E">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BC671E" w:rsidRDefault="00BC671E">
          <w:pPr>
            <w:pStyle w:val="Kopfzeile"/>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rsidR="00BC671E" w:rsidRDefault="00BC671E">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IDA-SCSV-DF-001 </w:t>
          </w:r>
        </w:p>
        <w:p w:rsidR="00BC671E" w:rsidRDefault="00BC671E">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rsidR="00BC671E" w:rsidRDefault="00BC671E">
          <w:pPr>
            <w:pStyle w:val="Kopfzeile"/>
            <w:tabs>
              <w:tab w:val="left" w:pos="1043"/>
              <w:tab w:val="left" w:pos="2268"/>
              <w:tab w:val="left" w:pos="2835"/>
            </w:tabs>
            <w:spacing w:before="0"/>
            <w:rPr>
              <w:sz w:val="20"/>
              <w:szCs w:val="20"/>
            </w:rPr>
          </w:pPr>
          <w:r>
            <w:rPr>
              <w:sz w:val="20"/>
              <w:szCs w:val="20"/>
            </w:rPr>
            <w:t>Date:</w:t>
          </w:r>
          <w:r>
            <w:rPr>
              <w:sz w:val="20"/>
              <w:szCs w:val="20"/>
            </w:rPr>
            <w:tab/>
            <w:t xml:space="preserve">  21/02/12</w:t>
          </w:r>
        </w:p>
        <w:p w:rsidR="00BC671E" w:rsidRDefault="00BC671E">
          <w:pPr>
            <w:pStyle w:val="Kopfzeile"/>
            <w:tabs>
              <w:tab w:val="left" w:pos="1043"/>
              <w:tab w:val="right" w:pos="9639"/>
            </w:tabs>
            <w:spacing w:before="0"/>
            <w:rPr>
              <w:sz w:val="16"/>
              <w:szCs w:val="16"/>
            </w:rPr>
          </w:pPr>
          <w:r>
            <w:rPr>
              <w:sz w:val="20"/>
              <w:szCs w:val="20"/>
            </w:rPr>
            <w:t>Page:</w:t>
          </w:r>
          <w:r>
            <w:rPr>
              <w:sz w:val="20"/>
              <w:szCs w:val="20"/>
            </w:rPr>
            <w:tab/>
            <w:t xml:space="preserve">  </w:t>
          </w:r>
          <w:r w:rsidR="00E3624B">
            <w:rPr>
              <w:rStyle w:val="Seitenzahl"/>
              <w:rFonts w:cs="Arial"/>
              <w:sz w:val="20"/>
              <w:szCs w:val="20"/>
            </w:rPr>
            <w:fldChar w:fldCharType="begin"/>
          </w:r>
          <w:r>
            <w:rPr>
              <w:rStyle w:val="Seitenzahl"/>
              <w:rFonts w:cs="Arial"/>
              <w:sz w:val="20"/>
              <w:szCs w:val="20"/>
            </w:rPr>
            <w:instrText xml:space="preserve"> PAGE </w:instrText>
          </w:r>
          <w:r w:rsidR="00E3624B">
            <w:rPr>
              <w:rStyle w:val="Seitenzahl"/>
              <w:rFonts w:cs="Arial"/>
              <w:sz w:val="20"/>
              <w:szCs w:val="20"/>
            </w:rPr>
            <w:fldChar w:fldCharType="separate"/>
          </w:r>
          <w:r w:rsidR="00D03AA6">
            <w:rPr>
              <w:rStyle w:val="Seitenzahl"/>
              <w:rFonts w:cs="Arial"/>
              <w:noProof/>
              <w:sz w:val="20"/>
              <w:szCs w:val="20"/>
            </w:rPr>
            <w:t>3</w:t>
          </w:r>
          <w:r w:rsidR="00E3624B">
            <w:rPr>
              <w:rStyle w:val="Seitenzahl"/>
              <w:rFonts w:cs="Arial"/>
              <w:sz w:val="20"/>
              <w:szCs w:val="20"/>
            </w:rPr>
            <w:fldChar w:fldCharType="end"/>
          </w:r>
        </w:p>
      </w:tc>
    </w:tr>
  </w:tbl>
  <w:p w:rsidR="00BC671E" w:rsidRDefault="00BC671E">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66D"/>
    <w:rsid w:val="000E69EE"/>
    <w:rsid w:val="000F088B"/>
    <w:rsid w:val="00100EC9"/>
    <w:rsid w:val="00103603"/>
    <w:rsid w:val="00126194"/>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1D4E"/>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34086"/>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1959"/>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0FEB"/>
    <w:rsid w:val="00452EF7"/>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60EEB"/>
    <w:rsid w:val="00574223"/>
    <w:rsid w:val="005814B5"/>
    <w:rsid w:val="00585F5B"/>
    <w:rsid w:val="0059453A"/>
    <w:rsid w:val="005A0888"/>
    <w:rsid w:val="005A152A"/>
    <w:rsid w:val="005A27D2"/>
    <w:rsid w:val="005A4A49"/>
    <w:rsid w:val="005B54BC"/>
    <w:rsid w:val="005B7FAA"/>
    <w:rsid w:val="005C37AF"/>
    <w:rsid w:val="005C50C2"/>
    <w:rsid w:val="005D0D6B"/>
    <w:rsid w:val="005E6545"/>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66"/>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E2103"/>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19B"/>
    <w:rsid w:val="00BB7983"/>
    <w:rsid w:val="00BB7F88"/>
    <w:rsid w:val="00BC671E"/>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0798"/>
    <w:rsid w:val="00C81D2B"/>
    <w:rsid w:val="00C82A50"/>
    <w:rsid w:val="00C84210"/>
    <w:rsid w:val="00C860C8"/>
    <w:rsid w:val="00CA04F4"/>
    <w:rsid w:val="00CA0A40"/>
    <w:rsid w:val="00CA0FF0"/>
    <w:rsid w:val="00CA26CB"/>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3AA6"/>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3624B"/>
    <w:rsid w:val="00E429CF"/>
    <w:rsid w:val="00E436E5"/>
    <w:rsid w:val="00E44152"/>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1253"/>
    <w:rsid w:val="00FA37D5"/>
    <w:rsid w:val="00FB3736"/>
    <w:rsid w:val="00FB40C8"/>
    <w:rsid w:val="00FB49E6"/>
    <w:rsid w:val="00FB4D04"/>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Century Schoolbook"/>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image" Target="media/image2.pdf"/><Relationship Id="rId9" Type="http://schemas.openxmlformats.org/officeDocument/2006/relationships/image" Target="media/image3.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483</Words>
  <Characters>2756</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3384</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8</cp:revision>
  <cp:lastPrinted>2010-09-01T06:04:00Z</cp:lastPrinted>
  <dcterms:created xsi:type="dcterms:W3CDTF">2012-01-02T13:34:00Z</dcterms:created>
  <dcterms:modified xsi:type="dcterms:W3CDTF">2012-02-24T13:52:00Z</dcterms:modified>
</cp:coreProperties>
</file>