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WELLNESS: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CRM systems for gyms\fitness centers and useful Android/iOS apps for all  its members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Wellness is CRM system for gyms and wellness centres  with  server side, iOS and Android mobile application for gyms and iOS and Android application for clients.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Tablets mode necessary for each hall in the gym and special (web) mode is necessary for owner of the gym.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iOS and Android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tablet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application for gyms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 for gym's halls ?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iOS and Android mobile application for clients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Кто и что может делать в  WELLNESS: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Рецепция: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расписание клуба (общий график занятий в клубе)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создание новых залов;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создание Клиента;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создание персонала;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создать товар;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создать урок/ тренировку;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записать на услугу;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редактировать расписание;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отметить вход в клуб;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отметить выход из клуба;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контроль за залом (начало/окончание/время занятия)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выбрать смену работы;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график дежурств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связаться с клиентом, если необходимо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Получают нотификации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получают заявки на покупку, отмена, заявка на занятие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Тренер: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свое расписание (отменить тренировку, редактировать)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обзор только своих Клиентов;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провести тренировку;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создать программу для Клиента (отредактировать);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отмечает прогресс клиента;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видит общее расписание клуба;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получает нотификации о замене, отмене, начале занятия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Продавец: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список своих клиентов;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пополнить услугу;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создать клиента;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встретить гостя  (внести в базу, перезвонить)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Нотификации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ЗАЛ: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- Расписание зала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(время, название, тренер)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- Начало тренировки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- Окончание тренировки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(можно подвязать к часам планшета и сделать так, чтобы было понятно, что в данный момент должно происходить в зале)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a64d79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a64d79"/>
          <w:sz w:val="28"/>
          <w:szCs w:val="28"/>
          <w:u w:val="single"/>
          <w:rtl w:val="0"/>
        </w:rPr>
        <w:t xml:space="preserve">Собственник: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a64d7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a64d79"/>
          <w:sz w:val="28"/>
          <w:szCs w:val="28"/>
          <w:rtl w:val="0"/>
        </w:rPr>
        <w:t xml:space="preserve">Полная аналитика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a64d7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a64d79"/>
          <w:sz w:val="28"/>
          <w:szCs w:val="28"/>
          <w:rtl w:val="0"/>
        </w:rPr>
        <w:t xml:space="preserve">Новые клиенты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a64d7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a64d79"/>
          <w:sz w:val="28"/>
          <w:szCs w:val="28"/>
          <w:rtl w:val="0"/>
        </w:rPr>
        <w:t xml:space="preserve">Активные клиенты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a64d7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a64d79"/>
          <w:sz w:val="28"/>
          <w:szCs w:val="28"/>
          <w:rtl w:val="0"/>
        </w:rPr>
        <w:t xml:space="preserve">Просмотр каждого клиента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a64d7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a64d79"/>
          <w:sz w:val="28"/>
          <w:szCs w:val="28"/>
          <w:rtl w:val="0"/>
        </w:rPr>
        <w:t xml:space="preserve">Сумма продаж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a64d7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a64d79"/>
          <w:sz w:val="28"/>
          <w:szCs w:val="28"/>
          <w:rtl w:val="0"/>
        </w:rPr>
        <w:t xml:space="preserve">Информация по сотрудникам  (время, рейтинг)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a64d7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a64d79"/>
          <w:sz w:val="28"/>
          <w:szCs w:val="28"/>
          <w:rtl w:val="0"/>
        </w:rPr>
        <w:t xml:space="preserve">Доходы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a64d7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a64d79"/>
          <w:sz w:val="28"/>
          <w:szCs w:val="28"/>
          <w:rtl w:val="0"/>
        </w:rPr>
        <w:t xml:space="preserve">Рейтинги работника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674ea7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674ea7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8"/>
          <w:szCs w:val="28"/>
          <w:u w:val="single"/>
          <w:rtl w:val="0"/>
        </w:rPr>
        <w:t xml:space="preserve">Клиент: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674ea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8"/>
          <w:szCs w:val="28"/>
          <w:rtl w:val="0"/>
        </w:rPr>
        <w:t xml:space="preserve">- свой кабинет (доступные услуги, информация от доктора);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674ea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8"/>
          <w:szCs w:val="28"/>
          <w:rtl w:val="0"/>
        </w:rPr>
        <w:t xml:space="preserve">- расписание;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674ea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8"/>
          <w:szCs w:val="28"/>
          <w:rtl w:val="0"/>
        </w:rPr>
        <w:t xml:space="preserve">- заявка на покупку;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674ea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8"/>
          <w:szCs w:val="28"/>
          <w:rtl w:val="0"/>
        </w:rPr>
        <w:t xml:space="preserve">- заявка на занятие;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674ea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8"/>
          <w:szCs w:val="28"/>
          <w:rtl w:val="0"/>
        </w:rPr>
        <w:t xml:space="preserve">- отмена;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674ea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8"/>
          <w:szCs w:val="28"/>
          <w:rtl w:val="0"/>
        </w:rPr>
        <w:t xml:space="preserve">- просмотр информации (тренер, тренировка, услуга);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674ea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8"/>
          <w:szCs w:val="28"/>
          <w:rtl w:val="0"/>
        </w:rPr>
        <w:t xml:space="preserve">- связаться с администрацией клуба, если необходимо (кнопка позвонить/ форма contact us)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674ea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8"/>
          <w:szCs w:val="28"/>
          <w:rtl w:val="0"/>
        </w:rPr>
        <w:t xml:space="preserve">Напоминания (тренировки, продление карты,  отсутствие в клубе)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674ea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sz w:val="28"/>
          <w:szCs w:val="28"/>
          <w:rtl w:val="0"/>
        </w:rPr>
        <w:t xml:space="preserve">Получает уведомления по акциям клуба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