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8A5A0C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Workshop agenda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Venue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Venue"/>
                <w:tag w:val="venue"/>
                <w:text/>
              </w:sdtPr>
              <w:sdtContent>
                <w:r>
                  <w:rPr>
                    <w:color w:val="5F6662"/>
                  </w:rPr>
                  <w:t xml:space="preserve">[Venue]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Facilitator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Objective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Objective"/>
                <w:tag w:val="objective"/>
                <w:text/>
              </w:sdtPr>
              <w:sdtContent>
                <w:r>
                  <w:rPr>
                    <w:color w:val="5F6662"/>
                  </w:rPr>
                  <w:t xml:space="preserve">[Objective]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124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Time</w:t>
            </w:r>
          </w:p>
        </w:tc>
        <w:tc>
          <w:tcPr>
            <w:tcW w:type="dxa" w:w="4649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Session</w:t>
            </w:r>
          </w:p>
        </w:tc>
        <w:tc>
          <w:tcPr>
            <w:tcW w:type="dxa" w:w="192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Lead</w:t>
            </w:r>
          </w:p>
        </w:tc>
        <w:tc>
          <w:tcPr>
            <w:tcW w:type="dxa" w:w="158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Format</w:t>
            </w:r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Workshop agenda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 agenda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