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olor w:val="0F6B4F"/>
          <w:sz w:val="72"/>
          <w:szCs w:val="72"/>
        </w:rPr>
        <w:t xml:space="preserve">KORASTAY</w:t>
      </w:r>
    </w:p>
    <w:p>
      <w:pPr>
        <w:spacing w:after="40"/>
        <w:jc w:val="center"/>
      </w:pPr>
      <w:r>
        <w:rPr>
          <w:rFonts w:ascii="Arial" w:cs="Arial" w:eastAsia="Arial" w:hAnsi="Arial"/>
          <w:i/>
          <w:iCs/>
          <w:color w:val="6B7280"/>
          <w:sz w:val="26"/>
          <w:szCs w:val="26"/>
        </w:rPr>
        <w:t xml:space="preserve">La plateforme ouest-africaine du séjour vérifié</w:t>
      </w:r>
    </w:p>
    <w:p>
      <w:pPr>
        <w:spacing w:after="260"/>
        <w:jc w:val="center"/>
      </w:pPr>
      <w:r>
        <w:rPr>
          <w:rFonts w:ascii="Arial" w:cs="Arial" w:eastAsia="Arial" w:hAnsi="Arial"/>
          <w:color w:val="0F6B4F"/>
          <w:sz w:val="22"/>
          <w:szCs w:val="22"/>
        </w:rPr>
        <w:t xml:space="preserve">www.korastay.net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F6B4F" w:val="clear"/>
            <w:tcMar>
              <w:top w:type="dxa" w:w="200"/>
              <w:left w:type="dxa" w:w="120"/>
              <w:bottom w:type="dxa" w:w="200"/>
              <w:right w:type="dxa" w:w="120"/>
            </w:tcMar>
          </w:tcPr>
          <w:p>
            <w:pPr>
              <w:jc w:val="center"/>
            </w:pPr>
            <w:r>
              <w:rPr>
                <w:rFonts w:ascii="Arial" w:cs="Arial" w:eastAsia="Arial" w:hAnsi="Arial"/>
                <w:b/>
                <w:bCs/>
                <w:color w:val="FFFFFF"/>
                <w:sz w:val="38"/>
                <w:szCs w:val="38"/>
              </w:rPr>
              <w:t xml:space="preserve">CONDITIONS GÉNÉRALES</w:t>
            </w:r>
            <w:r>
              <w:br/>
            </w:r>
            <w:r>
              <w:rPr>
                <w:rFonts w:ascii="Arial" w:cs="Arial" w:eastAsia="Arial" w:hAnsi="Arial"/>
                <w:b/>
                <w:bCs/>
                <w:color w:val="FFFFFF"/>
                <w:sz w:val="38"/>
                <w:szCs w:val="38"/>
              </w:rPr>
              <w:t xml:space="preserve">DE RÉSERVATION</w:t>
            </w:r>
          </w:p>
        </w:tc>
      </w:tr>
    </w:tbl>
    <w:p>
      <w:pPr>
        <w:spacing w:after="120" w:before="160"/>
        <w:jc w:val="center"/>
      </w:pPr>
      <w:r>
        <w:rPr>
          <w:rFonts w:ascii="Arial" w:cs="Arial" w:eastAsia="Arial" w:hAnsi="Arial"/>
          <w:color w:val="6B7280"/>
          <w:sz w:val="22"/>
          <w:szCs w:val="22"/>
        </w:rPr>
        <w:t xml:space="preserve">Version 1.0 — Juin 2026</w:t>
      </w:r>
    </w:p>
    <w:p>
      <w:pPr>
        <w:pStyle w:val="Heading1"/>
        <w:spacing w:after="120" w:before="320"/>
      </w:pPr>
      <w:r>
        <w:rPr>
          <w:rFonts w:ascii="Arial" w:cs="Arial" w:eastAsia="Arial" w:hAnsi="Arial"/>
          <w:b/>
          <w:bCs/>
          <w:color w:val="0F6B4F"/>
          <w:sz w:val="32"/>
          <w:szCs w:val="32"/>
        </w:rPr>
        <w:t xml:space="preserve">PRÉAMBULE</w:t>
      </w:r>
    </w:p>
    <w:p>
      <w:pPr>
        <w:spacing w:after="100" w:before="40"/>
        <w:jc w:val="both"/>
      </w:pPr>
      <w:r>
        <w:rPr>
          <w:rFonts w:ascii="Arial" w:cs="Arial" w:eastAsia="Arial" w:hAnsi="Arial"/>
          <w:b w:val="false"/>
          <w:bCs w:val="false"/>
          <w:color w:val="1A1208"/>
          <w:sz w:val="22"/>
          <w:szCs w:val="22"/>
        </w:rPr>
        <w:t xml:space="preserve">Les présentes Conditions Générales de Réservation (ci-après « CGR ») régissent les modalités de réservation, de paiement et d'exécution des services proposés par KoraStay, accessible à l'adresse www.korastay.net. Elles complètent les Conditions Générales d'Utilisation et de Vente (CGU/CGV) de la Plateforme, dont elles constituent le volet commercial applicable à toute réservation.</w:t>
      </w:r>
    </w:p>
    <w:p>
      <w:pPr>
        <w:spacing w:after="100" w:before="40"/>
        <w:jc w:val="both"/>
      </w:pPr>
      <w:r>
        <w:rPr>
          <w:rFonts w:ascii="Arial" w:cs="Arial" w:eastAsia="Arial" w:hAnsi="Arial"/>
          <w:b w:val="false"/>
          <w:bCs w:val="false"/>
          <w:color w:val="1A1208"/>
          <w:sz w:val="22"/>
          <w:szCs w:val="22"/>
        </w:rPr>
        <w:t xml:space="preserve">KoraStay est une plateforme de mise en relation entre Voyageurs et Propriétaires de résidences meublées vérifiées, ainsi qu'un opérateur de Packs Découverte accompagnés et d'activités en Afrique de l'Ouest, avec une implantation principale en Côte d'Ivoire. Toute réservation effectuée via la Plateforme implique l'acceptation pleine et entière des présentes CGR.</w:t>
      </w:r>
    </w:p>
    <w:p>
      <w:pPr>
        <w:pStyle w:val="Heading1"/>
        <w:spacing w:after="120" w:before="320"/>
      </w:pPr>
      <w:r>
        <w:rPr>
          <w:rFonts w:ascii="Arial" w:cs="Arial" w:eastAsia="Arial" w:hAnsi="Arial"/>
          <w:b/>
          <w:bCs/>
          <w:color w:val="0F6B4F"/>
          <w:sz w:val="32"/>
          <w:szCs w:val="32"/>
        </w:rPr>
        <w:t xml:space="preserve">Article 1 — Définitions</w:t>
      </w:r>
    </w:p>
    <w:p>
      <w:pPr>
        <w:spacing w:after="100" w:before="40"/>
        <w:jc w:val="both"/>
      </w:pPr>
      <w:r>
        <w:rPr>
          <w:rFonts w:ascii="Arial" w:cs="Arial" w:eastAsia="Arial" w:hAnsi="Arial"/>
          <w:b w:val="false"/>
          <w:bCs w:val="false"/>
          <w:color w:val="1A1208"/>
          <w:sz w:val="22"/>
          <w:szCs w:val="22"/>
        </w:rPr>
        <w:t xml:space="preserve">Aux fins des présentes CGR, les termes suivants ont la signification indiquée :</w:t>
      </w:r>
    </w:p>
    <w:p>
      <w:pPr>
        <w:pStyle w:val="ListParagraph"/>
        <w:numPr>
          <w:ilvl w:val="0"/>
          <w:numId w:val="1"/>
        </w:numPr>
        <w:spacing w:after="50"/>
      </w:pPr>
      <w:r>
        <w:rPr>
          <w:rFonts w:ascii="Arial" w:cs="Arial" w:eastAsia="Arial" w:hAnsi="Arial"/>
          <w:b/>
          <w:bCs/>
          <w:color w:val="1A1208"/>
          <w:sz w:val="22"/>
          <w:szCs w:val="22"/>
        </w:rPr>
        <w:t xml:space="preserve">« KoraStay » ou « la Plateforme »</w:t>
      </w:r>
      <w:r>
        <w:rPr>
          <w:rFonts w:ascii="Arial" w:cs="Arial" w:eastAsia="Arial" w:hAnsi="Arial"/>
          <w:b w:val="false"/>
          <w:bCs w:val="false"/>
          <w:color w:val="1A1208"/>
          <w:sz w:val="22"/>
          <w:szCs w:val="22"/>
        </w:rPr>
        <w:t xml:space="preserve"> : la structure exploitant le site www.korastay.net et l'application mobile éponyme ;</w:t>
      </w:r>
    </w:p>
    <w:p>
      <w:pPr>
        <w:pStyle w:val="ListParagraph"/>
        <w:numPr>
          <w:ilvl w:val="0"/>
          <w:numId w:val="1"/>
        </w:numPr>
        <w:spacing w:after="50"/>
      </w:pPr>
      <w:r>
        <w:rPr>
          <w:rFonts w:ascii="Arial" w:cs="Arial" w:eastAsia="Arial" w:hAnsi="Arial"/>
          <w:b/>
          <w:bCs/>
          <w:color w:val="1A1208"/>
          <w:sz w:val="22"/>
          <w:szCs w:val="22"/>
        </w:rPr>
        <w:t xml:space="preserve">« Voyageur »</w:t>
      </w:r>
      <w:r>
        <w:rPr>
          <w:rFonts w:ascii="Arial" w:cs="Arial" w:eastAsia="Arial" w:hAnsi="Arial"/>
          <w:b w:val="false"/>
          <w:bCs w:val="false"/>
          <w:color w:val="1A1208"/>
          <w:sz w:val="22"/>
          <w:szCs w:val="22"/>
        </w:rPr>
        <w:t xml:space="preserve"> : toute personne effectuant ou souhaitant effectuer une réservation via la Plateforme ;</w:t>
      </w:r>
    </w:p>
    <w:p>
      <w:pPr>
        <w:pStyle w:val="ListParagraph"/>
        <w:numPr>
          <w:ilvl w:val="0"/>
          <w:numId w:val="1"/>
        </w:numPr>
        <w:spacing w:after="50"/>
      </w:pPr>
      <w:r>
        <w:rPr>
          <w:rFonts w:ascii="Arial" w:cs="Arial" w:eastAsia="Arial" w:hAnsi="Arial"/>
          <w:b/>
          <w:bCs/>
          <w:color w:val="1A1208"/>
          <w:sz w:val="22"/>
          <w:szCs w:val="22"/>
        </w:rPr>
        <w:t xml:space="preserve">« Propriétaire » ou « Hôte »</w:t>
      </w:r>
      <w:r>
        <w:rPr>
          <w:rFonts w:ascii="Arial" w:cs="Arial" w:eastAsia="Arial" w:hAnsi="Arial"/>
          <w:b w:val="false"/>
          <w:bCs w:val="false"/>
          <w:color w:val="1A1208"/>
          <w:sz w:val="22"/>
          <w:szCs w:val="22"/>
        </w:rPr>
        <w:t xml:space="preserve"> : toute personne mettant à disposition une résidence meublée via la Plateforme ;</w:t>
      </w:r>
    </w:p>
    <w:p>
      <w:pPr>
        <w:pStyle w:val="ListParagraph"/>
        <w:numPr>
          <w:ilvl w:val="0"/>
          <w:numId w:val="1"/>
        </w:numPr>
        <w:spacing w:after="50"/>
      </w:pPr>
      <w:r>
        <w:rPr>
          <w:rFonts w:ascii="Arial" w:cs="Arial" w:eastAsia="Arial" w:hAnsi="Arial"/>
          <w:b/>
          <w:bCs/>
          <w:color w:val="1A1208"/>
          <w:sz w:val="22"/>
          <w:szCs w:val="22"/>
        </w:rPr>
        <w:t xml:space="preserve">« Partenaire »</w:t>
      </w:r>
      <w:r>
        <w:rPr>
          <w:rFonts w:ascii="Arial" w:cs="Arial" w:eastAsia="Arial" w:hAnsi="Arial"/>
          <w:b w:val="false"/>
          <w:bCs w:val="false"/>
          <w:color w:val="1A1208"/>
          <w:sz w:val="22"/>
          <w:szCs w:val="22"/>
        </w:rPr>
        <w:t xml:space="preserve"> : guides locaux, transporteurs, restaurateurs et prestataires référencés ;</w:t>
      </w:r>
    </w:p>
    <w:p>
      <w:pPr>
        <w:pStyle w:val="ListParagraph"/>
        <w:numPr>
          <w:ilvl w:val="0"/>
          <w:numId w:val="1"/>
        </w:numPr>
        <w:spacing w:after="50"/>
      </w:pPr>
      <w:r>
        <w:rPr>
          <w:rFonts w:ascii="Arial" w:cs="Arial" w:eastAsia="Arial" w:hAnsi="Arial"/>
          <w:b/>
          <w:bCs/>
          <w:color w:val="1A1208"/>
          <w:sz w:val="22"/>
          <w:szCs w:val="22"/>
        </w:rPr>
        <w:t xml:space="preserve">« Résidence »</w:t>
      </w:r>
      <w:r>
        <w:rPr>
          <w:rFonts w:ascii="Arial" w:cs="Arial" w:eastAsia="Arial" w:hAnsi="Arial"/>
          <w:b w:val="false"/>
          <w:bCs w:val="false"/>
          <w:color w:val="1A1208"/>
          <w:sz w:val="22"/>
          <w:szCs w:val="22"/>
        </w:rPr>
        <w:t xml:space="preserve"> : tout logement meublé proposé à la location (appartement, maison, villa, studio, etc.) ;</w:t>
      </w:r>
    </w:p>
    <w:p>
      <w:pPr>
        <w:pStyle w:val="ListParagraph"/>
        <w:numPr>
          <w:ilvl w:val="0"/>
          <w:numId w:val="1"/>
        </w:numPr>
        <w:spacing w:after="50"/>
      </w:pPr>
      <w:r>
        <w:rPr>
          <w:rFonts w:ascii="Arial" w:cs="Arial" w:eastAsia="Arial" w:hAnsi="Arial"/>
          <w:b/>
          <w:bCs/>
          <w:color w:val="1A1208"/>
          <w:sz w:val="22"/>
          <w:szCs w:val="22"/>
        </w:rPr>
        <w:t xml:space="preserve">« Pack Découverte »</w:t>
      </w:r>
      <w:r>
        <w:rPr>
          <w:rFonts w:ascii="Arial" w:cs="Arial" w:eastAsia="Arial" w:hAnsi="Arial"/>
          <w:b w:val="false"/>
          <w:bCs w:val="false"/>
          <w:color w:val="1A1208"/>
          <w:sz w:val="22"/>
          <w:szCs w:val="22"/>
        </w:rPr>
        <w:t xml:space="preserve"> : forfait touristique clé en main comprenant hébergement, transport et guide local ;</w:t>
      </w:r>
    </w:p>
    <w:p>
      <w:pPr>
        <w:pStyle w:val="ListParagraph"/>
        <w:numPr>
          <w:ilvl w:val="0"/>
          <w:numId w:val="1"/>
        </w:numPr>
        <w:spacing w:after="50"/>
      </w:pPr>
      <w:r>
        <w:rPr>
          <w:rFonts w:ascii="Arial" w:cs="Arial" w:eastAsia="Arial" w:hAnsi="Arial"/>
          <w:b/>
          <w:bCs/>
          <w:color w:val="1A1208"/>
          <w:sz w:val="22"/>
          <w:szCs w:val="22"/>
        </w:rPr>
        <w:t xml:space="preserve">« Agent-Relais »</w:t>
      </w:r>
      <w:r>
        <w:rPr>
          <w:rFonts w:ascii="Arial" w:cs="Arial" w:eastAsia="Arial" w:hAnsi="Arial"/>
          <w:b w:val="false"/>
          <w:bCs w:val="false"/>
          <w:color w:val="1A1208"/>
          <w:sz w:val="22"/>
          <w:szCs w:val="22"/>
        </w:rPr>
        <w:t xml:space="preserve"> : représentant local KoraStay assurant l'accueil et l'assistance des Voyageurs ;</w:t>
      </w:r>
    </w:p>
    <w:p>
      <w:pPr>
        <w:pStyle w:val="ListParagraph"/>
        <w:numPr>
          <w:ilvl w:val="0"/>
          <w:numId w:val="1"/>
        </w:numPr>
        <w:spacing w:after="50"/>
      </w:pPr>
      <w:r>
        <w:rPr>
          <w:rFonts w:ascii="Arial" w:cs="Arial" w:eastAsia="Arial" w:hAnsi="Arial"/>
          <w:b/>
          <w:bCs/>
          <w:color w:val="1A1208"/>
          <w:sz w:val="22"/>
          <w:szCs w:val="22"/>
        </w:rPr>
        <w:t xml:space="preserve">« Frais de service »</w:t>
      </w:r>
      <w:r>
        <w:rPr>
          <w:rFonts w:ascii="Arial" w:cs="Arial" w:eastAsia="Arial" w:hAnsi="Arial"/>
          <w:b w:val="false"/>
          <w:bCs w:val="false"/>
          <w:color w:val="1A1208"/>
          <w:sz w:val="22"/>
          <w:szCs w:val="22"/>
        </w:rPr>
        <w:t xml:space="preserve"> : commission prélevée par KoraStay sur chaque transaction, incluse dans le prix affiché ;</w:t>
      </w:r>
    </w:p>
    <w:p>
      <w:pPr>
        <w:pStyle w:val="ListParagraph"/>
        <w:numPr>
          <w:ilvl w:val="0"/>
          <w:numId w:val="1"/>
        </w:numPr>
        <w:spacing w:after="50"/>
      </w:pPr>
      <w:r>
        <w:rPr>
          <w:rFonts w:ascii="Arial" w:cs="Arial" w:eastAsia="Arial" w:hAnsi="Arial"/>
          <w:b/>
          <w:bCs/>
          <w:color w:val="1A1208"/>
          <w:sz w:val="22"/>
          <w:szCs w:val="22"/>
        </w:rPr>
        <w:t xml:space="preserve">« Mobile Money »</w:t>
      </w:r>
      <w:r>
        <w:rPr>
          <w:rFonts w:ascii="Arial" w:cs="Arial" w:eastAsia="Arial" w:hAnsi="Arial"/>
          <w:b w:val="false"/>
          <w:bCs w:val="false"/>
          <w:color w:val="1A1208"/>
          <w:sz w:val="22"/>
          <w:szCs w:val="22"/>
        </w:rPr>
        <w:t xml:space="preserve"> : services de paiement mobile (Orange Money, Wave, MTN Mobile Money, etc.).</w:t>
      </w:r>
    </w:p>
    <w:p>
      <w:pPr>
        <w:pStyle w:val="Heading1"/>
        <w:spacing w:after="120" w:before="320"/>
      </w:pPr>
      <w:r>
        <w:rPr>
          <w:rFonts w:ascii="Arial" w:cs="Arial" w:eastAsia="Arial" w:hAnsi="Arial"/>
          <w:b/>
          <w:bCs/>
          <w:color w:val="0F6B4F"/>
          <w:sz w:val="32"/>
          <w:szCs w:val="32"/>
        </w:rPr>
        <w:t xml:space="preserve">Article 2 — Services réservables</w:t>
      </w:r>
    </w:p>
    <w:p>
      <w:pPr>
        <w:spacing w:after="100" w:before="40"/>
        <w:jc w:val="both"/>
      </w:pPr>
      <w:r>
        <w:rPr>
          <w:rFonts w:ascii="Arial" w:cs="Arial" w:eastAsia="Arial" w:hAnsi="Arial"/>
          <w:b w:val="false"/>
          <w:bCs w:val="false"/>
          <w:color w:val="1A1208"/>
          <w:sz w:val="22"/>
          <w:szCs w:val="22"/>
        </w:rPr>
        <w:t xml:space="preserve">Les services suivants peuvent être réservés via la Plateforme :</w:t>
      </w:r>
    </w:p>
    <w:p>
      <w:pPr>
        <w:pStyle w:val="Heading3"/>
        <w:spacing w:after="60" w:before="160"/>
      </w:pPr>
      <w:r>
        <w:rPr>
          <w:rFonts w:ascii="Arial" w:cs="Arial" w:eastAsia="Arial" w:hAnsi="Arial"/>
          <w:b/>
          <w:bCs/>
          <w:color w:val="0F6B4F"/>
          <w:sz w:val="23"/>
          <w:szCs w:val="23"/>
        </w:rPr>
        <w:t xml:space="preserve">A. Location de résidences meublées</w:t>
      </w:r>
    </w:p>
    <w:p>
      <w:pPr>
        <w:spacing w:after="100" w:before="40"/>
        <w:jc w:val="both"/>
      </w:pPr>
      <w:r>
        <w:rPr>
          <w:rFonts w:ascii="Arial" w:cs="Arial" w:eastAsia="Arial" w:hAnsi="Arial"/>
          <w:b w:val="false"/>
          <w:bCs w:val="false"/>
          <w:color w:val="1A1208"/>
          <w:sz w:val="22"/>
          <w:szCs w:val="22"/>
        </w:rPr>
        <w:t xml:space="preserve">Mise à disposition de logements meublés vérifiés pour des séjours de courte ou moyenne durée. Les prix sont affichés en Francs CFA (F CFA) par nuit, hors frais de ménage éventuels.</w:t>
      </w:r>
    </w:p>
    <w:p>
      <w:pPr>
        <w:pStyle w:val="Heading3"/>
        <w:spacing w:after="60" w:before="160"/>
      </w:pPr>
      <w:r>
        <w:rPr>
          <w:rFonts w:ascii="Arial" w:cs="Arial" w:eastAsia="Arial" w:hAnsi="Arial"/>
          <w:b/>
          <w:bCs/>
          <w:color w:val="0F6B4F"/>
          <w:sz w:val="23"/>
          <w:szCs w:val="23"/>
        </w:rPr>
        <w:t xml:space="preserve">B. Packs Découverte</w:t>
      </w:r>
    </w:p>
    <w:p>
      <w:pPr>
        <w:spacing w:after="100" w:before="40"/>
        <w:jc w:val="both"/>
      </w:pPr>
      <w:r>
        <w:rPr>
          <w:rFonts w:ascii="Arial" w:cs="Arial" w:eastAsia="Arial" w:hAnsi="Arial"/>
          <w:b w:val="false"/>
          <w:bCs w:val="false"/>
          <w:color w:val="1A1208"/>
          <w:sz w:val="22"/>
          <w:szCs w:val="22"/>
        </w:rPr>
        <w:t xml:space="preserve">Forfaits touristiques clé en main incluant hébergement, transport local et guide certifié. Tarifs à partir de 100 000 F CFA pour 2 personnes, variables selon la destination et la durée.</w:t>
      </w:r>
    </w:p>
    <w:p>
      <w:pPr>
        <w:pStyle w:val="Heading3"/>
        <w:spacing w:after="60" w:before="160"/>
      </w:pPr>
      <w:r>
        <w:rPr>
          <w:rFonts w:ascii="Arial" w:cs="Arial" w:eastAsia="Arial" w:hAnsi="Arial"/>
          <w:b/>
          <w:bCs/>
          <w:color w:val="0F6B4F"/>
          <w:sz w:val="23"/>
          <w:szCs w:val="23"/>
        </w:rPr>
        <w:t xml:space="preserve">C. Activités et excursions</w:t>
      </w:r>
    </w:p>
    <w:p>
      <w:pPr>
        <w:spacing w:after="100" w:before="40"/>
        <w:jc w:val="both"/>
      </w:pPr>
      <w:r>
        <w:rPr>
          <w:rFonts w:ascii="Arial" w:cs="Arial" w:eastAsia="Arial" w:hAnsi="Arial"/>
          <w:b w:val="false"/>
          <w:bCs w:val="false"/>
          <w:color w:val="1A1208"/>
          <w:sz w:val="22"/>
          <w:szCs w:val="22"/>
        </w:rPr>
        <w:t xml:space="preserve">Expériences culturelles et touristiques réservables via la rubrique Activités de la Plateforme, organisées avec des Partenaires locaux certifiés.</w:t>
      </w:r>
    </w:p>
    <w:p>
      <w:pPr>
        <w:pStyle w:val="Heading3"/>
        <w:spacing w:after="60" w:before="160"/>
      </w:pPr>
      <w:r>
        <w:rPr>
          <w:rFonts w:ascii="Arial" w:cs="Arial" w:eastAsia="Arial" w:hAnsi="Arial"/>
          <w:b/>
          <w:bCs/>
          <w:color w:val="0F6B4F"/>
          <w:sz w:val="23"/>
          <w:szCs w:val="23"/>
        </w:rPr>
        <w:t xml:space="preserve">D. KoraStay Business</w:t>
      </w:r>
    </w:p>
    <w:p>
      <w:pPr>
        <w:spacing w:after="100" w:before="40"/>
        <w:jc w:val="both"/>
      </w:pPr>
      <w:r>
        <w:rPr>
          <w:rFonts w:ascii="Arial" w:cs="Arial" w:eastAsia="Arial" w:hAnsi="Arial"/>
          <w:b w:val="false"/>
          <w:bCs w:val="false"/>
          <w:color w:val="1A1208"/>
          <w:sz w:val="22"/>
          <w:szCs w:val="22"/>
        </w:rPr>
        <w:t xml:space="preserve">Offre dédiée aux entreprises et équipes en mission professionnelle en Côte d'Ivoire : hébergements facturables, contrats cadres, assistance dédiée et rapports mensuels.</w:t>
      </w:r>
    </w:p>
    <w:p>
      <w:pPr>
        <w:pStyle w:val="Heading1"/>
        <w:spacing w:after="120" w:before="320"/>
      </w:pPr>
      <w:r>
        <w:rPr>
          <w:rFonts w:ascii="Arial" w:cs="Arial" w:eastAsia="Arial" w:hAnsi="Arial"/>
          <w:b/>
          <w:bCs/>
          <w:color w:val="0F6B4F"/>
          <w:sz w:val="32"/>
          <w:szCs w:val="32"/>
        </w:rPr>
        <w:t xml:space="preserve">Article 3 — Conditions préalables à la réservation</w:t>
      </w:r>
    </w:p>
    <w:p>
      <w:pPr>
        <w:spacing w:after="100" w:before="40"/>
        <w:jc w:val="both"/>
      </w:pPr>
      <w:r>
        <w:rPr>
          <w:rFonts w:ascii="Arial" w:cs="Arial" w:eastAsia="Arial" w:hAnsi="Arial"/>
          <w:b w:val="false"/>
          <w:bCs w:val="false"/>
          <w:color w:val="1A1208"/>
          <w:sz w:val="22"/>
          <w:szCs w:val="22"/>
        </w:rPr>
        <w:t xml:space="preserve">La réservation est ouverte à toute personne physique âgée d'au moins 18 ans ou à toute personne morale régulièrement constituée. La réservation nécessite la création d'un compte personnel et la fourniture d'informations exactes, complètes et actualisées (nom, prénom, e-mail valide, numéro de téléphone actif et, si requis, nationalité et pièce d'identité). Le Voyageur est seul responsable de la confidentialité de ses identifiants de connexion.</w:t>
      </w:r>
    </w:p>
    <w:p>
      <w:pPr>
        <w:pStyle w:val="Heading1"/>
        <w:spacing w:after="120" w:before="320"/>
      </w:pPr>
      <w:r>
        <w:rPr>
          <w:rFonts w:ascii="Arial" w:cs="Arial" w:eastAsia="Arial" w:hAnsi="Arial"/>
          <w:b/>
          <w:bCs/>
          <w:color w:val="0F6B4F"/>
          <w:sz w:val="32"/>
          <w:szCs w:val="32"/>
        </w:rPr>
        <w:t xml:space="preserve">Article 4 — Processus de réservation</w:t>
      </w:r>
    </w:p>
    <w:p>
      <w:pPr>
        <w:pStyle w:val="ListParagraph"/>
        <w:numPr>
          <w:ilvl w:val="0"/>
          <w:numId w:val="2"/>
        </w:numPr>
        <w:spacing w:after="60"/>
      </w:pPr>
      <w:r>
        <w:rPr>
          <w:rFonts w:ascii="Arial" w:cs="Arial" w:eastAsia="Arial" w:hAnsi="Arial"/>
          <w:b w:val="false"/>
          <w:bCs w:val="false"/>
          <w:color w:val="1A1208"/>
          <w:sz w:val="22"/>
          <w:szCs w:val="22"/>
        </w:rPr>
        <w:t xml:space="preserve">Le Voyageur sélectionne la résidence ou le service souhaité, les dates et le nombre de voyageurs ;</w:t>
      </w:r>
    </w:p>
    <w:p>
      <w:pPr>
        <w:pStyle w:val="ListParagraph"/>
        <w:numPr>
          <w:ilvl w:val="0"/>
          <w:numId w:val="2"/>
        </w:numPr>
        <w:spacing w:after="60"/>
      </w:pPr>
      <w:r>
        <w:rPr>
          <w:rFonts w:ascii="Arial" w:cs="Arial" w:eastAsia="Arial" w:hAnsi="Arial"/>
          <w:b w:val="false"/>
          <w:bCs w:val="false"/>
          <w:color w:val="1A1208"/>
          <w:sz w:val="22"/>
          <w:szCs w:val="22"/>
        </w:rPr>
        <w:t xml:space="preserve">Un récapitulatif indiquant le prix total TTC est affiché, incluant le détail des frais applicables ;</w:t>
      </w:r>
    </w:p>
    <w:p>
      <w:pPr>
        <w:pStyle w:val="ListParagraph"/>
        <w:numPr>
          <w:ilvl w:val="0"/>
          <w:numId w:val="2"/>
        </w:numPr>
        <w:spacing w:after="60"/>
      </w:pPr>
      <w:r>
        <w:rPr>
          <w:rFonts w:ascii="Arial" w:cs="Arial" w:eastAsia="Arial" w:hAnsi="Arial"/>
          <w:b w:val="false"/>
          <w:bCs w:val="false"/>
          <w:color w:val="1A1208"/>
          <w:sz w:val="22"/>
          <w:szCs w:val="22"/>
        </w:rPr>
        <w:t xml:space="preserve">Le Voyageur procède au paiement sécurisé via l'un des moyens de paiement disponibles ;</w:t>
      </w:r>
    </w:p>
    <w:p>
      <w:pPr>
        <w:pStyle w:val="ListParagraph"/>
        <w:numPr>
          <w:ilvl w:val="0"/>
          <w:numId w:val="2"/>
        </w:numPr>
        <w:spacing w:after="60"/>
      </w:pPr>
      <w:r>
        <w:rPr>
          <w:rFonts w:ascii="Arial" w:cs="Arial" w:eastAsia="Arial" w:hAnsi="Arial"/>
          <w:b w:val="false"/>
          <w:bCs w:val="false"/>
          <w:color w:val="1A1208"/>
          <w:sz w:val="22"/>
          <w:szCs w:val="22"/>
        </w:rPr>
        <w:t xml:space="preserve">Une confirmation de réservation est envoyée par e-mail et/ou SMS avec les informations pratiques ;</w:t>
      </w:r>
    </w:p>
    <w:p>
      <w:pPr>
        <w:pStyle w:val="ListParagraph"/>
        <w:numPr>
          <w:ilvl w:val="0"/>
          <w:numId w:val="2"/>
        </w:numPr>
        <w:spacing w:after="60"/>
      </w:pPr>
      <w:r>
        <w:rPr>
          <w:rFonts w:ascii="Arial" w:cs="Arial" w:eastAsia="Arial" w:hAnsi="Arial"/>
          <w:b w:val="false"/>
          <w:bCs w:val="false"/>
          <w:color w:val="1A1208"/>
          <w:sz w:val="22"/>
          <w:szCs w:val="22"/>
        </w:rPr>
        <w:t xml:space="preserve">L'Agent-Relais KoraStay prend contact avec le Voyageur dans les 24 heures suivant la confirmation.</w:t>
      </w:r>
    </w:p>
    <w:p>
      <w:pPr>
        <w:pStyle w:val="Heading1"/>
        <w:spacing w:after="120" w:before="320"/>
      </w:pPr>
      <w:r>
        <w:rPr>
          <w:rFonts w:ascii="Arial" w:cs="Arial" w:eastAsia="Arial" w:hAnsi="Arial"/>
          <w:b/>
          <w:bCs/>
          <w:color w:val="0F6B4F"/>
          <w:sz w:val="32"/>
          <w:szCs w:val="32"/>
        </w:rPr>
        <w:t xml:space="preserve">Article 5 — Confirmation de la réservation</w:t>
      </w:r>
    </w:p>
    <w:p>
      <w:pPr>
        <w:spacing w:after="100" w:before="40"/>
        <w:jc w:val="both"/>
      </w:pPr>
      <w:r>
        <w:rPr>
          <w:rFonts w:ascii="Arial" w:cs="Arial" w:eastAsia="Arial" w:hAnsi="Arial"/>
          <w:b w:val="false"/>
          <w:bCs w:val="false"/>
          <w:color w:val="1A1208"/>
          <w:sz w:val="22"/>
          <w:szCs w:val="22"/>
        </w:rPr>
        <w:t xml:space="preserve">La réservation n'est définitive qu'à réception de la confirmation écrite de KoraStay et après encaissement complet du paiement. Tant que cette confirmation n'a pas été émise, la disponibilité et le prix ne sont pas garantis.</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En cas d'indisponibilité imprévue après confirmation, KoraStay s'engage à proposer une solution alternative équivalente ou un remboursement intégral dans un délai de 48 heures.</w:t>
      </w:r>
    </w:p>
    <w:p>
      <w:pPr>
        <w:pStyle w:val="Heading1"/>
        <w:spacing w:after="120" w:before="320"/>
      </w:pPr>
      <w:r>
        <w:rPr>
          <w:rFonts w:ascii="Arial" w:cs="Arial" w:eastAsia="Arial" w:hAnsi="Arial"/>
          <w:b/>
          <w:bCs/>
          <w:color w:val="0F6B4F"/>
          <w:sz w:val="32"/>
          <w:szCs w:val="32"/>
        </w:rPr>
        <w:t xml:space="preserve">Article 6 — Prix et facturation</w:t>
      </w:r>
    </w:p>
    <w:p>
      <w:pPr>
        <w:pStyle w:val="Heading2"/>
        <w:spacing w:after="90" w:before="240"/>
      </w:pPr>
      <w:r>
        <w:rPr>
          <w:rFonts w:ascii="Arial" w:cs="Arial" w:eastAsia="Arial" w:hAnsi="Arial"/>
          <w:b/>
          <w:bCs/>
          <w:color w:val="1A1208"/>
          <w:sz w:val="26"/>
          <w:szCs w:val="26"/>
        </w:rPr>
        <w:t xml:space="preserve">6.1 Structure tarifaire</w:t>
      </w:r>
    </w:p>
    <w:p>
      <w:pPr>
        <w:spacing w:after="100" w:before="40"/>
        <w:jc w:val="both"/>
      </w:pPr>
      <w:r>
        <w:rPr>
          <w:rFonts w:ascii="Arial" w:cs="Arial" w:eastAsia="Arial" w:hAnsi="Arial"/>
          <w:b w:val="false"/>
          <w:bCs w:val="false"/>
          <w:color w:val="1A1208"/>
          <w:sz w:val="22"/>
          <w:szCs w:val="22"/>
        </w:rPr>
        <w:t xml:space="preserve">Les prix affichés sur la Plateforme sont exprimés en Francs CFA (XOF) et comprennent le tarif de base de la résidence ou du service ainsi que les frais de service KoraStay (inclus dans le prix affiché). Les frais de ménage sont affichés séparément lorsqu'ils s'appliquent. Les prix peuvent varier selon la saisonnalité, la disponibilité et les promotions en cours ; le prix applicable est celui indiqué au moment de la validation de la réservation.</w:t>
      </w:r>
    </w:p>
    <w:p>
      <w:pPr>
        <w:pStyle w:val="Heading2"/>
        <w:spacing w:after="90" w:before="240"/>
      </w:pPr>
      <w:r>
        <w:rPr>
          <w:rFonts w:ascii="Arial" w:cs="Arial" w:eastAsia="Arial" w:hAnsi="Arial"/>
          <w:b/>
          <w:bCs/>
          <w:color w:val="1A1208"/>
          <w:sz w:val="26"/>
          <w:szCs w:val="26"/>
        </w:rPr>
        <w:t xml:space="preserve">6.2 Exemples de tarifs en vigueur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D9D9D9" w:sz="4"/>
              <w:left w:val="single" w:color="D9D9D9" w:sz="4"/>
              <w:bottom w:val="single" w:color="D9D9D9" w:sz="4"/>
              <w:right w:val="single" w:color="D9D9D9" w:sz="4"/>
            </w:tcBorders>
            <w:shd w:fill="0F6B4F" w:val="clear"/>
            <w:tcMar>
              <w:top w:type="dxa" w:w="60"/>
              <w:left w:type="dxa" w:w="110"/>
              <w:bottom w:type="dxa" w:w="60"/>
              <w:right w:type="dxa" w:w="110"/>
            </w:tcMar>
            <w:vAlign w:val="center"/>
          </w:tcPr>
          <w:p>
            <w:r>
              <w:rPr>
                <w:rFonts w:ascii="Arial" w:cs="Arial" w:eastAsia="Arial" w:hAnsi="Arial"/>
                <w:b/>
                <w:bCs/>
                <w:color w:val="FFFFFF"/>
                <w:sz w:val="22"/>
                <w:szCs w:val="22"/>
              </w:rPr>
              <w:t xml:space="preserve">Service</w:t>
            </w:r>
          </w:p>
        </w:tc>
        <w:tc>
          <w:tcPr>
            <w:tcW w:type="dxa" w:w="2400"/>
            <w:tcBorders>
              <w:top w:val="single" w:color="D9D9D9" w:sz="4"/>
              <w:left w:val="single" w:color="D9D9D9" w:sz="4"/>
              <w:bottom w:val="single" w:color="D9D9D9" w:sz="4"/>
              <w:right w:val="single" w:color="D9D9D9" w:sz="4"/>
            </w:tcBorders>
            <w:shd w:fill="0F6B4F" w:val="clear"/>
            <w:tcMar>
              <w:top w:type="dxa" w:w="60"/>
              <w:left w:type="dxa" w:w="110"/>
              <w:bottom w:type="dxa" w:w="60"/>
              <w:right w:type="dxa" w:w="110"/>
            </w:tcMar>
            <w:vAlign w:val="center"/>
          </w:tcPr>
          <w:p>
            <w:r>
              <w:rPr>
                <w:rFonts w:ascii="Arial" w:cs="Arial" w:eastAsia="Arial" w:hAnsi="Arial"/>
                <w:b/>
                <w:bCs/>
                <w:color w:val="FFFFFF"/>
                <w:sz w:val="22"/>
                <w:szCs w:val="22"/>
              </w:rPr>
              <w:t xml:space="preserve">Destination</w:t>
            </w:r>
          </w:p>
        </w:tc>
        <w:tc>
          <w:tcPr>
            <w:tcW w:type="dxa" w:w="2426"/>
            <w:tcBorders>
              <w:top w:val="single" w:color="D9D9D9" w:sz="4"/>
              <w:left w:val="single" w:color="D9D9D9" w:sz="4"/>
              <w:bottom w:val="single" w:color="D9D9D9" w:sz="4"/>
              <w:right w:val="single" w:color="D9D9D9" w:sz="4"/>
            </w:tcBorders>
            <w:shd w:fill="0F6B4F" w:val="clear"/>
            <w:tcMar>
              <w:top w:type="dxa" w:w="60"/>
              <w:left w:type="dxa" w:w="110"/>
              <w:bottom w:type="dxa" w:w="60"/>
              <w:right w:type="dxa" w:w="110"/>
            </w:tcMar>
            <w:vAlign w:val="center"/>
          </w:tcPr>
          <w:p>
            <w:r>
              <w:rPr>
                <w:rFonts w:ascii="Arial" w:cs="Arial" w:eastAsia="Arial" w:hAnsi="Arial"/>
                <w:b/>
                <w:bCs/>
                <w:color w:val="FFFFFF"/>
                <w:sz w:val="22"/>
                <w:szCs w:val="22"/>
              </w:rPr>
              <w:t xml:space="preserve">Tarif</w:t>
            </w:r>
          </w:p>
        </w:tc>
      </w:tr>
      <w:tr>
        <w:tc>
          <w:tcPr>
            <w:tcW w:type="dxa" w:w="42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Lux Residence Daloa Lobia 2</w:t>
            </w:r>
          </w:p>
        </w:tc>
        <w:tc>
          <w:tcPr>
            <w:tcW w:type="dxa" w:w="24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Daloa</w:t>
            </w:r>
          </w:p>
        </w:tc>
        <w:tc>
          <w:tcPr>
            <w:tcW w:type="dxa" w:w="2426"/>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15 000 F CFA / nuit</w:t>
            </w:r>
          </w:p>
        </w:tc>
      </w:tr>
      <w:tr>
        <w:tc>
          <w:tcPr>
            <w:tcW w:type="dxa" w:w="4200"/>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Maison Premium Korhogo</w:t>
            </w:r>
          </w:p>
        </w:tc>
        <w:tc>
          <w:tcPr>
            <w:tcW w:type="dxa" w:w="2400"/>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Korhogo</w:t>
            </w:r>
          </w:p>
        </w:tc>
        <w:tc>
          <w:tcPr>
            <w:tcW w:type="dxa" w:w="2426"/>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42 000 F CFA / nuit</w:t>
            </w:r>
          </w:p>
        </w:tc>
      </w:tr>
      <w:tr>
        <w:tc>
          <w:tcPr>
            <w:tcW w:type="dxa" w:w="42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Villa Familiale Daloa</w:t>
            </w:r>
          </w:p>
        </w:tc>
        <w:tc>
          <w:tcPr>
            <w:tcW w:type="dxa" w:w="24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Daloa</w:t>
            </w:r>
          </w:p>
        </w:tc>
        <w:tc>
          <w:tcPr>
            <w:tcW w:type="dxa" w:w="2426"/>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55 000 F CFA / nuit</w:t>
            </w:r>
          </w:p>
        </w:tc>
      </w:tr>
      <w:tr>
        <w:tc>
          <w:tcPr>
            <w:tcW w:type="dxa" w:w="4200"/>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Pack Découverte Daloa</w:t>
            </w:r>
          </w:p>
        </w:tc>
        <w:tc>
          <w:tcPr>
            <w:tcW w:type="dxa" w:w="2400"/>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Daloa</w:t>
            </w:r>
          </w:p>
        </w:tc>
        <w:tc>
          <w:tcPr>
            <w:tcW w:type="dxa" w:w="2426"/>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100 000 F CFA / 2 pers.</w:t>
            </w:r>
          </w:p>
        </w:tc>
      </w:tr>
      <w:tr>
        <w:tc>
          <w:tcPr>
            <w:tcW w:type="dxa" w:w="42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Pack Découverte Man</w:t>
            </w:r>
          </w:p>
        </w:tc>
        <w:tc>
          <w:tcPr>
            <w:tcW w:type="dxa" w:w="24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Man</w:t>
            </w:r>
          </w:p>
        </w:tc>
        <w:tc>
          <w:tcPr>
            <w:tcW w:type="dxa" w:w="2426"/>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120 000 F CFA / 2 pers.</w:t>
            </w:r>
          </w:p>
        </w:tc>
      </w:tr>
    </w:tbl>
    <w:p>
      <w:pPr>
        <w:pStyle w:val="Heading1"/>
        <w:spacing w:after="120" w:before="320"/>
      </w:pPr>
      <w:r>
        <w:rPr>
          <w:rFonts w:ascii="Arial" w:cs="Arial" w:eastAsia="Arial" w:hAnsi="Arial"/>
          <w:b/>
          <w:bCs/>
          <w:color w:val="0F6B4F"/>
          <w:sz w:val="32"/>
          <w:szCs w:val="32"/>
        </w:rPr>
        <w:t xml:space="preserve">Article 7 — Moyens de paiement</w:t>
      </w:r>
    </w:p>
    <w:p>
      <w:pPr>
        <w:spacing w:after="100" w:before="40"/>
        <w:jc w:val="both"/>
      </w:pPr>
      <w:r>
        <w:rPr>
          <w:rFonts w:ascii="Arial" w:cs="Arial" w:eastAsia="Arial" w:hAnsi="Arial"/>
          <w:b w:val="false"/>
          <w:bCs w:val="false"/>
          <w:color w:val="1A1208"/>
          <w:sz w:val="22"/>
          <w:szCs w:val="22"/>
        </w:rPr>
        <w:t xml:space="preserve">KoraStay accepte les moyens de paiement suivants :</w:t>
      </w:r>
    </w:p>
    <w:p>
      <w:pPr>
        <w:pStyle w:val="ListParagraph"/>
        <w:numPr>
          <w:ilvl w:val="0"/>
          <w:numId w:val="1"/>
        </w:numPr>
        <w:spacing w:after="50"/>
      </w:pPr>
      <w:r>
        <w:rPr>
          <w:rFonts w:ascii="Arial" w:cs="Arial" w:eastAsia="Arial" w:hAnsi="Arial"/>
          <w:b w:val="false"/>
          <w:bCs w:val="false"/>
          <w:color w:val="1A1208"/>
          <w:sz w:val="22"/>
          <w:szCs w:val="22"/>
        </w:rPr>
        <w:t xml:space="preserve">Orange Money (Côte d'Ivoire) ;</w:t>
      </w:r>
    </w:p>
    <w:p>
      <w:pPr>
        <w:pStyle w:val="ListParagraph"/>
        <w:numPr>
          <w:ilvl w:val="0"/>
          <w:numId w:val="1"/>
        </w:numPr>
        <w:spacing w:after="50"/>
      </w:pPr>
      <w:r>
        <w:rPr>
          <w:rFonts w:ascii="Arial" w:cs="Arial" w:eastAsia="Arial" w:hAnsi="Arial"/>
          <w:b w:val="false"/>
          <w:bCs w:val="false"/>
          <w:color w:val="1A1208"/>
          <w:sz w:val="22"/>
          <w:szCs w:val="22"/>
        </w:rPr>
        <w:t xml:space="preserve">Wave ;</w:t>
      </w:r>
    </w:p>
    <w:p>
      <w:pPr>
        <w:pStyle w:val="ListParagraph"/>
        <w:numPr>
          <w:ilvl w:val="0"/>
          <w:numId w:val="1"/>
        </w:numPr>
        <w:spacing w:after="50"/>
      </w:pPr>
      <w:r>
        <w:rPr>
          <w:rFonts w:ascii="Arial" w:cs="Arial" w:eastAsia="Arial" w:hAnsi="Arial"/>
          <w:b w:val="false"/>
          <w:bCs w:val="false"/>
          <w:color w:val="1A1208"/>
          <w:sz w:val="22"/>
          <w:szCs w:val="22"/>
        </w:rPr>
        <w:t xml:space="preserve">MTN Mobile Money ;</w:t>
      </w:r>
    </w:p>
    <w:p>
      <w:pPr>
        <w:pStyle w:val="ListParagraph"/>
        <w:numPr>
          <w:ilvl w:val="0"/>
          <w:numId w:val="1"/>
        </w:numPr>
        <w:spacing w:after="50"/>
      </w:pPr>
      <w:r>
        <w:rPr>
          <w:rFonts w:ascii="Arial" w:cs="Arial" w:eastAsia="Arial" w:hAnsi="Arial"/>
          <w:b w:val="false"/>
          <w:bCs w:val="false"/>
          <w:color w:val="1A1208"/>
          <w:sz w:val="22"/>
          <w:szCs w:val="22"/>
        </w:rPr>
        <w:t xml:space="preserve">Carte bancaire (Visa, Mastercard) ;</w:t>
      </w:r>
    </w:p>
    <w:p>
      <w:pPr>
        <w:pStyle w:val="ListParagraph"/>
        <w:numPr>
          <w:ilvl w:val="0"/>
          <w:numId w:val="1"/>
        </w:numPr>
        <w:spacing w:after="50"/>
      </w:pPr>
      <w:r>
        <w:rPr>
          <w:rFonts w:ascii="Arial" w:cs="Arial" w:eastAsia="Arial" w:hAnsi="Arial"/>
          <w:b w:val="false"/>
          <w:bCs w:val="false"/>
          <w:color w:val="1A1208"/>
          <w:sz w:val="22"/>
          <w:szCs w:val="22"/>
        </w:rPr>
        <w:t xml:space="preserve">Virement bancaire (KoraStay Business, sur devis).</w:t>
      </w:r>
    </w:p>
    <w:p>
      <w:pPr>
        <w:spacing w:after="100" w:before="40"/>
        <w:jc w:val="both"/>
      </w:pPr>
      <w:r>
        <w:rPr>
          <w:rFonts w:ascii="Arial" w:cs="Arial" w:eastAsia="Arial" w:hAnsi="Arial"/>
          <w:b w:val="false"/>
          <w:bCs w:val="false"/>
          <w:color w:val="1A1208"/>
          <w:sz w:val="22"/>
          <w:szCs w:val="22"/>
        </w:rPr>
        <w:t xml:space="preserve">Le paiement s'effectue intégralement au moment de la réservation, sauf accord spécifique dans le cadre des contrats KoraStay Business.</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Aucun paiement en espèces n'est accepté directement par KoraStay. Tout paiement effectué en dehors de la Plateforme engage la seule responsabilité du Voyageur.</w:t>
      </w:r>
    </w:p>
    <w:p>
      <w:pPr>
        <w:pStyle w:val="Heading1"/>
        <w:spacing w:after="120" w:before="320"/>
      </w:pPr>
      <w:r>
        <w:rPr>
          <w:rFonts w:ascii="Arial" w:cs="Arial" w:eastAsia="Arial" w:hAnsi="Arial"/>
          <w:b/>
          <w:bCs/>
          <w:color w:val="0F6B4F"/>
          <w:sz w:val="32"/>
          <w:szCs w:val="32"/>
        </w:rPr>
        <w:t xml:space="preserve">Article 8 — Arrivée et départ (check-in / check-out)</w:t>
      </w:r>
    </w:p>
    <w:p>
      <w:pPr>
        <w:spacing w:after="100" w:before="40"/>
        <w:jc w:val="both"/>
      </w:pPr>
      <w:r>
        <w:rPr>
          <w:rFonts w:ascii="Arial" w:cs="Arial" w:eastAsia="Arial" w:hAnsi="Arial"/>
          <w:b w:val="false"/>
          <w:bCs w:val="false"/>
          <w:color w:val="1A1208"/>
          <w:sz w:val="22"/>
          <w:szCs w:val="22"/>
        </w:rPr>
        <w:t xml:space="preserve">Sauf mention contraire indiquée dans la fiche de la résidence, les horaires standards sont les suivants :</w:t>
      </w:r>
    </w:p>
    <w:p>
      <w:pPr>
        <w:pStyle w:val="ListParagraph"/>
        <w:numPr>
          <w:ilvl w:val="0"/>
          <w:numId w:val="1"/>
        </w:numPr>
        <w:spacing w:after="50"/>
      </w:pPr>
      <w:r>
        <w:rPr>
          <w:rFonts w:ascii="Arial" w:cs="Arial" w:eastAsia="Arial" w:hAnsi="Arial"/>
          <w:b/>
          <w:bCs/>
          <w:color w:val="1A1208"/>
          <w:sz w:val="22"/>
          <w:szCs w:val="22"/>
        </w:rPr>
        <w:t xml:space="preserve">Check-in (arrivée)</w:t>
      </w:r>
      <w:r>
        <w:rPr>
          <w:rFonts w:ascii="Arial" w:cs="Arial" w:eastAsia="Arial" w:hAnsi="Arial"/>
          <w:b w:val="false"/>
          <w:bCs w:val="false"/>
          <w:color w:val="1A1208"/>
          <w:sz w:val="22"/>
          <w:szCs w:val="22"/>
        </w:rPr>
        <w:t xml:space="preserve"> : à partir de 14h00 ;</w:t>
      </w:r>
    </w:p>
    <w:p>
      <w:pPr>
        <w:pStyle w:val="ListParagraph"/>
        <w:numPr>
          <w:ilvl w:val="0"/>
          <w:numId w:val="1"/>
        </w:numPr>
        <w:spacing w:after="50"/>
      </w:pPr>
      <w:r>
        <w:rPr>
          <w:rFonts w:ascii="Arial" w:cs="Arial" w:eastAsia="Arial" w:hAnsi="Arial"/>
          <w:b/>
          <w:bCs/>
          <w:color w:val="1A1208"/>
          <w:sz w:val="22"/>
          <w:szCs w:val="22"/>
        </w:rPr>
        <w:t xml:space="preserve">Check-out (départ)</w:t>
      </w:r>
      <w:r>
        <w:rPr>
          <w:rFonts w:ascii="Arial" w:cs="Arial" w:eastAsia="Arial" w:hAnsi="Arial"/>
          <w:b w:val="false"/>
          <w:bCs w:val="false"/>
          <w:color w:val="1A1208"/>
          <w:sz w:val="22"/>
          <w:szCs w:val="22"/>
        </w:rPr>
        <w:t xml:space="preserve"> : avant 11h00.</w:t>
      </w:r>
    </w:p>
    <w:p>
      <w:pPr>
        <w:spacing w:after="100" w:before="40"/>
        <w:jc w:val="both"/>
      </w:pPr>
      <w:r>
        <w:rPr>
          <w:rFonts w:ascii="Arial" w:cs="Arial" w:eastAsia="Arial" w:hAnsi="Arial"/>
          <w:b w:val="false"/>
          <w:bCs w:val="false"/>
          <w:color w:val="1A1208"/>
          <w:sz w:val="22"/>
          <w:szCs w:val="22"/>
        </w:rPr>
        <w:t xml:space="preserve">Tout check-in tardif ou check-out anticipé doit être convenu avec l'Agent-Relais au moins 24 heures à l'avance. Des frais supplémentaires peuvent s'appliquer pour les demandes de flexibilité horaire.</w:t>
      </w:r>
    </w:p>
    <w:p>
      <w:pPr>
        <w:pStyle w:val="Heading1"/>
        <w:spacing w:after="120" w:before="320"/>
      </w:pPr>
      <w:r>
        <w:rPr>
          <w:rFonts w:ascii="Arial" w:cs="Arial" w:eastAsia="Arial" w:hAnsi="Arial"/>
          <w:b/>
          <w:bCs/>
          <w:color w:val="0F6B4F"/>
          <w:sz w:val="32"/>
          <w:szCs w:val="32"/>
        </w:rPr>
        <w:t xml:space="preserve">Article 9 — Dépôt de garantie</w:t>
      </w:r>
    </w:p>
    <w:p>
      <w:pPr>
        <w:spacing w:after="100" w:before="40"/>
        <w:jc w:val="both"/>
      </w:pPr>
      <w:r>
        <w:rPr>
          <w:rFonts w:ascii="Arial" w:cs="Arial" w:eastAsia="Arial" w:hAnsi="Arial"/>
          <w:b w:val="false"/>
          <w:bCs w:val="false"/>
          <w:color w:val="1A1208"/>
          <w:sz w:val="22"/>
          <w:szCs w:val="22"/>
        </w:rPr>
        <w:t xml:space="preserve">Un dépôt de garantie peut être exigé pour certaines résidences ; son montant est précisé dans la fiche de la résidence concernée. Le dépôt est restitué dans un délai de 48 à 72 heures après le départ du Voyageur, sous réserve de l'absence de dommages constatés ou de non-respect du règlement intérieur. En cas de litige sur l'état de la résidence, un état des lieux contradictoire peut être demandé par l'une ou l'autre partie.</w:t>
      </w:r>
    </w:p>
    <w:p>
      <w:pPr>
        <w:pStyle w:val="Heading1"/>
        <w:spacing w:after="120" w:before="320"/>
      </w:pPr>
      <w:r>
        <w:rPr>
          <w:rFonts w:ascii="Arial" w:cs="Arial" w:eastAsia="Arial" w:hAnsi="Arial"/>
          <w:b/>
          <w:bCs/>
          <w:color w:val="0F6B4F"/>
          <w:sz w:val="32"/>
          <w:szCs w:val="32"/>
        </w:rPr>
        <w:t xml:space="preserve">Article 10 — Règles de conduite dans les résidences</w:t>
      </w:r>
    </w:p>
    <w:p>
      <w:pPr>
        <w:spacing w:after="100" w:before="40"/>
        <w:jc w:val="both"/>
      </w:pPr>
      <w:r>
        <w:rPr>
          <w:rFonts w:ascii="Arial" w:cs="Arial" w:eastAsia="Arial" w:hAnsi="Arial"/>
          <w:b w:val="false"/>
          <w:bCs w:val="false"/>
          <w:color w:val="1A1208"/>
          <w:sz w:val="22"/>
          <w:szCs w:val="22"/>
        </w:rPr>
        <w:t xml:space="preserve">Le Voyageur s'engage à respecter le règlement intérieur de chaque résidence, communiqué lors de la confirmation de réservation. En particulier :</w:t>
      </w:r>
    </w:p>
    <w:p>
      <w:pPr>
        <w:pStyle w:val="ListParagraph"/>
        <w:numPr>
          <w:ilvl w:val="0"/>
          <w:numId w:val="1"/>
        </w:numPr>
        <w:spacing w:after="50"/>
      </w:pPr>
      <w:r>
        <w:rPr>
          <w:rFonts w:ascii="Arial" w:cs="Arial" w:eastAsia="Arial" w:hAnsi="Arial"/>
          <w:b w:val="false"/>
          <w:bCs w:val="false"/>
          <w:color w:val="1A1208"/>
          <w:sz w:val="22"/>
          <w:szCs w:val="22"/>
        </w:rPr>
        <w:t xml:space="preserve">Le nombre de personnes hébergées ne peut excéder la capacité maximale indiquée ;</w:t>
      </w:r>
    </w:p>
    <w:p>
      <w:pPr>
        <w:pStyle w:val="ListParagraph"/>
        <w:numPr>
          <w:ilvl w:val="0"/>
          <w:numId w:val="1"/>
        </w:numPr>
        <w:spacing w:after="50"/>
      </w:pPr>
      <w:r>
        <w:rPr>
          <w:rFonts w:ascii="Arial" w:cs="Arial" w:eastAsia="Arial" w:hAnsi="Arial"/>
          <w:b w:val="false"/>
          <w:bCs w:val="false"/>
          <w:color w:val="1A1208"/>
          <w:sz w:val="22"/>
          <w:szCs w:val="22"/>
        </w:rPr>
        <w:t xml:space="preserve">Les fêtes et soirées bruyantes sont interdites sauf autorisation expresse du Propriétaire ;</w:t>
      </w:r>
    </w:p>
    <w:p>
      <w:pPr>
        <w:pStyle w:val="ListParagraph"/>
        <w:numPr>
          <w:ilvl w:val="0"/>
          <w:numId w:val="1"/>
        </w:numPr>
        <w:spacing w:after="50"/>
      </w:pPr>
      <w:r>
        <w:rPr>
          <w:rFonts w:ascii="Arial" w:cs="Arial" w:eastAsia="Arial" w:hAnsi="Arial"/>
          <w:b w:val="false"/>
          <w:bCs w:val="false"/>
          <w:color w:val="1A1208"/>
          <w:sz w:val="22"/>
          <w:szCs w:val="22"/>
        </w:rPr>
        <w:t xml:space="preserve">Il est interdit de fumer à l'intérieur des résidences sauf mention contraire ;</w:t>
      </w:r>
    </w:p>
    <w:p>
      <w:pPr>
        <w:pStyle w:val="ListParagraph"/>
        <w:numPr>
          <w:ilvl w:val="0"/>
          <w:numId w:val="1"/>
        </w:numPr>
        <w:spacing w:after="50"/>
      </w:pPr>
      <w:r>
        <w:rPr>
          <w:rFonts w:ascii="Arial" w:cs="Arial" w:eastAsia="Arial" w:hAnsi="Arial"/>
          <w:b w:val="false"/>
          <w:bCs w:val="false"/>
          <w:color w:val="1A1208"/>
          <w:sz w:val="22"/>
          <w:szCs w:val="22"/>
        </w:rPr>
        <w:t xml:space="preserve">Les animaux de compagnie ne sont admis que dans les résidences l'autorisant explicitement ;</w:t>
      </w:r>
    </w:p>
    <w:p>
      <w:pPr>
        <w:pStyle w:val="ListParagraph"/>
        <w:numPr>
          <w:ilvl w:val="0"/>
          <w:numId w:val="1"/>
        </w:numPr>
        <w:spacing w:after="50"/>
      </w:pPr>
      <w:r>
        <w:rPr>
          <w:rFonts w:ascii="Arial" w:cs="Arial" w:eastAsia="Arial" w:hAnsi="Arial"/>
          <w:b w:val="false"/>
          <w:bCs w:val="false"/>
          <w:color w:val="1A1208"/>
          <w:sz w:val="22"/>
          <w:szCs w:val="22"/>
        </w:rPr>
        <w:t xml:space="preserve">Tout dommage causé à la résidence ou à ses équipements est à la charge du Voyageur.</w:t>
      </w:r>
    </w:p>
    <w:p>
      <w:pPr>
        <w:spacing w:after="100" w:before="40"/>
        <w:jc w:val="both"/>
      </w:pPr>
      <w:r>
        <w:rPr>
          <w:rFonts w:ascii="Arial" w:cs="Arial" w:eastAsia="Arial" w:hAnsi="Arial"/>
          <w:b w:val="false"/>
          <w:bCs w:val="false"/>
          <w:color w:val="1A1208"/>
          <w:sz w:val="22"/>
          <w:szCs w:val="22"/>
        </w:rPr>
        <w:t xml:space="preserve">Le non-respect de ces règles peut entraîner l'expulsion immédiate du Voyageur sans remboursement, ainsi que la facturation des dommages causés.</w:t>
      </w:r>
    </w:p>
    <w:p>
      <w:pPr>
        <w:pStyle w:val="Heading1"/>
        <w:spacing w:after="120" w:before="320"/>
      </w:pPr>
      <w:r>
        <w:rPr>
          <w:rFonts w:ascii="Arial" w:cs="Arial" w:eastAsia="Arial" w:hAnsi="Arial"/>
          <w:b/>
          <w:bCs/>
          <w:color w:val="0F6B4F"/>
          <w:sz w:val="32"/>
          <w:szCs w:val="32"/>
        </w:rPr>
        <w:t xml:space="preserve">Article 11 — Modification et annulation</w:t>
      </w:r>
    </w:p>
    <w:p>
      <w:pPr>
        <w:spacing w:after="100" w:before="40"/>
        <w:jc w:val="both"/>
      </w:pPr>
      <w:r>
        <w:rPr>
          <w:rFonts w:ascii="Arial" w:cs="Arial" w:eastAsia="Arial" w:hAnsi="Arial"/>
          <w:b w:val="false"/>
          <w:bCs w:val="false"/>
          <w:color w:val="1A1208"/>
          <w:sz w:val="22"/>
          <w:szCs w:val="22"/>
        </w:rPr>
        <w:t xml:space="preserve">Les conditions de modification et d'annulation applicables à chaque réservation sont détaillées dans la Politique d'annulation et de remboursement de KoraStay, disponible sur www.korastay.net/politique-annulation, qui fait partie intégrante des présentes CGR. À titre indicatif, un remboursement intégral est prévu pour toute annulation par le Voyageur plus de 72 heures avant l'arrivée.</w:t>
      </w:r>
    </w:p>
    <w:p>
      <w:pPr>
        <w:pStyle w:val="Heading1"/>
        <w:spacing w:after="120" w:before="320"/>
      </w:pPr>
      <w:r>
        <w:rPr>
          <w:rFonts w:ascii="Arial" w:cs="Arial" w:eastAsia="Arial" w:hAnsi="Arial"/>
          <w:b/>
          <w:bCs/>
          <w:color w:val="0F6B4F"/>
          <w:sz w:val="32"/>
          <w:szCs w:val="32"/>
        </w:rPr>
        <w:t xml:space="preserve">Article 12 — Rôle de KoraStay</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Important : KoraStay agit en qualité d'intermédiaire de mise en relation entre Voyageurs et Propriétaires. KoraStay n'est pas le propriétaire des résidences listées sur la Plateforme, sauf mention contraire explicite.</w:t>
      </w:r>
    </w:p>
    <w:p>
      <w:pPr>
        <w:spacing w:after="100" w:before="40"/>
        <w:jc w:val="both"/>
      </w:pPr>
      <w:r>
        <w:rPr>
          <w:rFonts w:ascii="Arial" w:cs="Arial" w:eastAsia="Arial" w:hAnsi="Arial"/>
          <w:b w:val="false"/>
          <w:bCs w:val="false"/>
          <w:color w:val="1A1208"/>
          <w:sz w:val="22"/>
          <w:szCs w:val="22"/>
        </w:rPr>
        <w:t xml:space="preserve">KoraStay vérifie les résidences selon sa Charte Qualité, présente des informations loyales, sécurise les transactions et met à disposition une assistance locale avant, pendant et après chaque séjour.</w:t>
      </w:r>
    </w:p>
    <w:p>
      <w:pPr>
        <w:pStyle w:val="Heading1"/>
        <w:spacing w:after="120" w:before="320"/>
      </w:pPr>
      <w:r>
        <w:rPr>
          <w:rFonts w:ascii="Arial" w:cs="Arial" w:eastAsia="Arial" w:hAnsi="Arial"/>
          <w:b/>
          <w:bCs/>
          <w:color w:val="0F6B4F"/>
          <w:sz w:val="32"/>
          <w:szCs w:val="32"/>
        </w:rPr>
        <w:t xml:space="preserve">Article 13 — Responsabilité</w:t>
      </w:r>
    </w:p>
    <w:p>
      <w:pPr>
        <w:spacing w:after="100" w:before="40"/>
        <w:jc w:val="both"/>
      </w:pPr>
      <w:r>
        <w:rPr>
          <w:rFonts w:ascii="Arial" w:cs="Arial" w:eastAsia="Arial" w:hAnsi="Arial"/>
          <w:b w:val="false"/>
          <w:bCs w:val="false"/>
          <w:color w:val="1A1208"/>
          <w:sz w:val="22"/>
          <w:szCs w:val="22"/>
        </w:rPr>
        <w:t xml:space="preserve">KoraStay met en œuvre tous les moyens raisonnables pour assurer la qualité des services et l'accès à la Plateforme. Toutefois, KoraStay ne saurait garantir l'absence d'interruptions techniques, l'exactitude de l'ensemble des informations fournies par les Propriétaires ou Partenaires, la parfaite adéquation de la résidence aux attentes subjectives du Voyageur, ni la disponibilité permanente des moyens de paiement Mobile Money. La responsabilité de KoraStay ne saurait être engagée en cas de force majeure, d'acte de tiers malveillants ou d'événements indépendants de sa volonté.</w:t>
      </w:r>
    </w:p>
    <w:p>
      <w:pPr>
        <w:pStyle w:val="Heading1"/>
        <w:spacing w:after="120" w:before="320"/>
      </w:pPr>
      <w:r>
        <w:rPr>
          <w:rFonts w:ascii="Arial" w:cs="Arial" w:eastAsia="Arial" w:hAnsi="Arial"/>
          <w:b/>
          <w:bCs/>
          <w:color w:val="0F6B4F"/>
          <w:sz w:val="32"/>
          <w:szCs w:val="32"/>
        </w:rPr>
        <w:t xml:space="preserve">Article 14 — Réclamations et service client</w:t>
      </w:r>
    </w:p>
    <w:p>
      <w:pPr>
        <w:spacing w:after="100" w:before="40"/>
        <w:jc w:val="both"/>
      </w:pPr>
      <w:r>
        <w:rPr>
          <w:rFonts w:ascii="Arial" w:cs="Arial" w:eastAsia="Arial" w:hAnsi="Arial"/>
          <w:b w:val="false"/>
          <w:bCs w:val="false"/>
          <w:color w:val="1A1208"/>
          <w:sz w:val="22"/>
          <w:szCs w:val="22"/>
        </w:rPr>
        <w:t xml:space="preserve">Pour toute réclamation ou demande d'assistance, le Voyageur peut contacter KoraStay par e-mail à contact@korastay.com, par téléphone ou WhatsApp au +225 07 57 90 88 84, ou via le formulaire disponible sur www.korastay.net/contact. KoraStay accuse réception de toute réclamation dans un délai de 24 heures et apporte une réponse définitive dans un délai de 5 jours ouvrés.</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En cas d'urgence pendant un séjour (problème de logement, sécurité), l'Agent-Relais local est joignable 7j/7 via WhatsApp au numéro communiqué lors de la confirmation de réservation.</w:t>
      </w:r>
    </w:p>
    <w:p>
      <w:pPr>
        <w:pStyle w:val="Heading1"/>
        <w:spacing w:after="120" w:before="320"/>
      </w:pPr>
      <w:r>
        <w:rPr>
          <w:rFonts w:ascii="Arial" w:cs="Arial" w:eastAsia="Arial" w:hAnsi="Arial"/>
          <w:b/>
          <w:bCs/>
          <w:color w:val="0F6B4F"/>
          <w:sz w:val="32"/>
          <w:szCs w:val="32"/>
        </w:rPr>
        <w:t xml:space="preserve">Article 15 — Droit applicable et juridiction</w:t>
      </w:r>
    </w:p>
    <w:p>
      <w:pPr>
        <w:spacing w:after="100" w:before="40"/>
        <w:jc w:val="both"/>
      </w:pPr>
      <w:r>
        <w:rPr>
          <w:rFonts w:ascii="Arial" w:cs="Arial" w:eastAsia="Arial" w:hAnsi="Arial"/>
          <w:b w:val="false"/>
          <w:bCs w:val="false"/>
          <w:color w:val="1A1208"/>
          <w:sz w:val="22"/>
          <w:szCs w:val="22"/>
        </w:rPr>
        <w:t xml:space="preserve">Les présentes CGR sont régies par le droit ivoirien. En cas de litige, les parties s'engagent à rechercher une solution amiable dans un délai de 30 jours. À défaut d'accord amiable, tout litige relatif à leur interprétation ou à leur exécution sera soumis à la compétence exclusive des tribunaux compétents d'Abidjan (Côte d'Ivoire), sauf disposition légale contraire applicable.</w:t>
      </w:r>
    </w:p>
    <w:p>
      <w:pPr>
        <w:pBdr>
          <w:top w:val="single" w:color="0F6B4F" w:sz="8" w:space="6"/>
        </w:pBdr>
        <w:spacing w:after="120" w:before="320"/>
      </w:pPr>
    </w:p>
    <w:p>
      <w:pPr>
        <w:spacing w:after="20"/>
        <w:jc w:val="center"/>
      </w:pPr>
      <w:r>
        <w:rPr>
          <w:rFonts w:ascii="Arial" w:cs="Arial" w:eastAsia="Arial" w:hAnsi="Arial"/>
          <w:b/>
          <w:bCs/>
          <w:color w:val="0F6B4F"/>
          <w:sz w:val="30"/>
          <w:szCs w:val="30"/>
        </w:rPr>
        <w:t xml:space="preserve">KORASTAY</w:t>
      </w:r>
    </w:p>
    <w:p>
      <w:pPr>
        <w:spacing w:after="20"/>
        <w:jc w:val="center"/>
      </w:pPr>
      <w:r>
        <w:rPr>
          <w:rFonts w:ascii="Arial" w:cs="Arial" w:eastAsia="Arial" w:hAnsi="Arial"/>
          <w:i/>
          <w:iCs/>
          <w:color w:val="6B7280"/>
          <w:sz w:val="22"/>
          <w:szCs w:val="22"/>
        </w:rPr>
        <w:t xml:space="preserve">La plateforme ouest-africaine du séjour vérifié</w:t>
      </w:r>
    </w:p>
    <w:p>
      <w:pPr>
        <w:jc w:val="center"/>
      </w:pPr>
      <w:r>
        <w:rPr>
          <w:rFonts w:ascii="Arial" w:cs="Arial" w:eastAsia="Arial" w:hAnsi="Arial"/>
          <w:color w:val="6B7280"/>
          <w:sz w:val="20"/>
          <w:szCs w:val="20"/>
        </w:rPr>
        <w:t xml:space="preserve">Conditions Générales de Réservation — Version 1.0 — Juin 2026</w:t>
      </w:r>
    </w:p>
    <w:sectPr>
      <w:headerReference w:type="default" r:id="rId7"/>
      <w:footerReference w:type="default" r:id="rId8"/>
      <w:pgSz w:w="11906" w:h="16838" w:orient="portrait"/>
      <w:pgMar w:top="1440" w:right="1440" w:bottom="1440" w:left="1440"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4"/>
      </w:pBdr>
      <w:spacing w:before="40"/>
      <w:jc w:val="center"/>
    </w:pPr>
    <w:r>
      <w:rPr>
        <w:rFonts w:ascii="Arial" w:cs="Arial" w:eastAsia="Arial" w:hAnsi="Arial"/>
        <w:color w:val="6B7280"/>
        <w:sz w:val="16"/>
        <w:szCs w:val="16"/>
      </w:rPr>
      <w:t xml:space="preserve">www.korastay.net   |   contact@korastay.com   |   +225 07 57 90 88 84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4"/>
      </w:pBdr>
      <w:spacing w:after="40"/>
    </w:pPr>
    <w:r>
      <w:rPr>
        <w:rFonts w:ascii="Arial" w:cs="Arial" w:eastAsia="Arial" w:hAnsi="Arial"/>
        <w:b/>
        <w:bCs/>
        <w:color w:val="0F6B4F"/>
        <w:sz w:val="18"/>
        <w:szCs w:val="18"/>
      </w:rPr>
      <w:t xml:space="preserve">KoraStay</w:t>
    </w:r>
    <w:r>
      <w:rPr>
        <w:rFonts w:ascii="Arial" w:cs="Arial" w:eastAsia="Arial" w:hAnsi="Arial"/>
        <w:color w:val="6B7280"/>
        <w:sz w:val="18"/>
        <w:szCs w:val="18"/>
      </w:rPr>
      <w:t xml:space="preserve">   |   Conditions Générales de Réservation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pPr>
        <w:spacing w:after="100" w:before="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2026-07-04T10:53:28.925Z</dcterms:created>
  <dcterms:modified xsi:type="dcterms:W3CDTF">2026-07-04T10:53:28.925Z</dcterms:modified>
</cp:coreProperties>
</file>

<file path=docProps/custom.xml><?xml version="1.0" encoding="utf-8"?>
<Properties xmlns="http://schemas.openxmlformats.org/officeDocument/2006/custom-properties" xmlns:vt="http://schemas.openxmlformats.org/officeDocument/2006/docPropsVTypes"/>
</file>