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Arial" w:cs="Arial" w:eastAsia="Arial" w:hAnsi="Arial"/>
          <w:b/>
          <w:bCs/>
          <w:color w:val="0F6B4F"/>
          <w:sz w:val="72"/>
          <w:szCs w:val="72"/>
        </w:rPr>
        <w:t xml:space="preserve">KORASTAY</w:t>
      </w:r>
    </w:p>
    <w:p>
      <w:pPr>
        <w:spacing w:after="40"/>
        <w:jc w:val="center"/>
      </w:pPr>
      <w:r>
        <w:rPr>
          <w:rFonts w:ascii="Arial" w:cs="Arial" w:eastAsia="Arial" w:hAnsi="Arial"/>
          <w:i/>
          <w:iCs/>
          <w:color w:val="6B7280"/>
          <w:sz w:val="26"/>
          <w:szCs w:val="26"/>
        </w:rPr>
        <w:t xml:space="preserve">La plateforme ouest-africaine du séjour vérifié</w:t>
      </w:r>
    </w:p>
    <w:p>
      <w:pPr>
        <w:spacing w:after="260"/>
        <w:jc w:val="center"/>
      </w:pPr>
      <w:r>
        <w:rPr>
          <w:rFonts w:ascii="Arial" w:cs="Arial" w:eastAsia="Arial" w:hAnsi="Arial"/>
          <w:color w:val="0F6B4F"/>
          <w:sz w:val="22"/>
          <w:szCs w:val="22"/>
        </w:rPr>
        <w:t xml:space="preserve">www.korastay.net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F6B4F" w:val="clear"/>
            <w:tcMar>
              <w:top w:type="dxa" w:w="200"/>
              <w:left w:type="dxa" w:w="120"/>
              <w:bottom w:type="dxa" w:w="200"/>
              <w:right w:type="dxa" w:w="120"/>
            </w:tcMar>
          </w:tcPr>
          <w:p>
            <w:pPr>
              <w:jc w:val="center"/>
            </w:pPr>
            <w:r>
              <w:rPr>
                <w:rFonts w:ascii="Arial" w:cs="Arial" w:eastAsia="Arial" w:hAnsi="Arial"/>
                <w:b/>
                <w:bCs/>
                <w:color w:val="FFFFFF"/>
                <w:sz w:val="38"/>
                <w:szCs w:val="38"/>
              </w:rPr>
              <w:t xml:space="preserve">POLITIQUE</w:t>
            </w:r>
            <w:r>
              <w:br/>
            </w:r>
            <w:r>
              <w:rPr>
                <w:rFonts w:ascii="Arial" w:cs="Arial" w:eastAsia="Arial" w:hAnsi="Arial"/>
                <w:b/>
                <w:bCs/>
                <w:color w:val="FFFFFF"/>
                <w:sz w:val="38"/>
                <w:szCs w:val="38"/>
              </w:rPr>
              <w:t xml:space="preserve">DE CONFIDENTIALITÉ</w:t>
            </w:r>
          </w:p>
        </w:tc>
      </w:tr>
    </w:tbl>
    <w:p>
      <w:pPr>
        <w:spacing w:after="120" w:before="160"/>
        <w:jc w:val="center"/>
      </w:pPr>
      <w:r>
        <w:rPr>
          <w:rFonts w:ascii="Arial" w:cs="Arial" w:eastAsia="Arial" w:hAnsi="Arial"/>
          <w:color w:val="6B7280"/>
          <w:sz w:val="22"/>
          <w:szCs w:val="22"/>
        </w:rPr>
        <w:t xml:space="preserve">Version 1.0 — Juin 2026</w:t>
      </w:r>
    </w:p>
    <w:p>
      <w:pPr>
        <w:pStyle w:val="Heading1"/>
        <w:spacing w:after="120" w:before="320"/>
      </w:pPr>
      <w:r>
        <w:rPr>
          <w:rFonts w:ascii="Arial" w:cs="Arial" w:eastAsia="Arial" w:hAnsi="Arial"/>
          <w:b/>
          <w:bCs/>
          <w:color w:val="0F6B4F"/>
          <w:sz w:val="32"/>
          <w:szCs w:val="32"/>
        </w:rPr>
        <w:t xml:space="preserve">PRÉAMBULE</w:t>
      </w:r>
    </w:p>
    <w:p>
      <w:pPr>
        <w:spacing w:after="100" w:before="40"/>
        <w:jc w:val="both"/>
      </w:pPr>
      <w:r>
        <w:rPr>
          <w:rFonts w:ascii="Arial" w:cs="Arial" w:eastAsia="Arial" w:hAnsi="Arial"/>
          <w:b w:val="false"/>
          <w:bCs w:val="false"/>
          <w:color w:val="1A1208"/>
          <w:sz w:val="22"/>
          <w:szCs w:val="22"/>
        </w:rPr>
        <w:t xml:space="preserve">KoraStay accorde une importance particulière à la protection de la vie privée et des données à caractère personnel de ses Utilisateurs. La présente Politique de confidentialité décrit les données que KoraStay collecte, les finalités de leur traitement, les personnes qui y ont accès, la durée de leur conservation et les droits dont disposent les Utilisateurs.</w:t>
      </w:r>
    </w:p>
    <w:p>
      <w:pPr>
        <w:spacing w:after="100" w:before="40"/>
        <w:jc w:val="both"/>
      </w:pPr>
      <w:r>
        <w:rPr>
          <w:rFonts w:ascii="Arial" w:cs="Arial" w:eastAsia="Arial" w:hAnsi="Arial"/>
          <w:b w:val="false"/>
          <w:bCs w:val="false"/>
          <w:color w:val="1A1208"/>
          <w:sz w:val="22"/>
          <w:szCs w:val="22"/>
        </w:rPr>
        <w:t xml:space="preserve">KoraStay collecte et traite les données à caractère personnel dans le respect de la législation ivoirienne applicable, notamment la loi n°2013-450 du 19 juin 2013 relative à la protection des données à caractère personnel et les dispositions de l'Autorité de Régulation des Télécommunications/TIC de Côte d'Ivoire (ARTCI).</w:t>
      </w:r>
    </w:p>
    <w:p>
      <w:pPr>
        <w:pStyle w:val="Heading1"/>
        <w:spacing w:after="120" w:before="320"/>
      </w:pPr>
      <w:r>
        <w:rPr>
          <w:rFonts w:ascii="Arial" w:cs="Arial" w:eastAsia="Arial" w:hAnsi="Arial"/>
          <w:b/>
          <w:bCs/>
          <w:color w:val="0F6B4F"/>
          <w:sz w:val="32"/>
          <w:szCs w:val="32"/>
        </w:rPr>
        <w:t xml:space="preserve">Article 1 — Responsable du traitement</w:t>
      </w:r>
    </w:p>
    <w:p>
      <w:pPr>
        <w:spacing w:after="100" w:before="40"/>
        <w:jc w:val="both"/>
      </w:pPr>
      <w:r>
        <w:rPr>
          <w:rFonts w:ascii="Arial" w:cs="Arial" w:eastAsia="Arial" w:hAnsi="Arial"/>
          <w:b w:val="false"/>
          <w:bCs w:val="false"/>
          <w:color w:val="1A1208"/>
          <w:sz w:val="22"/>
          <w:szCs w:val="22"/>
        </w:rPr>
        <w:t xml:space="preserve">Le responsable du traitement des données est la structure exploitant la plateforme KoraStay (Digital Accès), joignable aux coordonnées suivantes :</w:t>
      </w:r>
    </w:p>
    <w:p>
      <w:pPr>
        <w:pStyle w:val="ListParagraph"/>
        <w:numPr>
          <w:ilvl w:val="0"/>
          <w:numId w:val="1"/>
        </w:numPr>
        <w:spacing w:after="50"/>
      </w:pPr>
      <w:r>
        <w:rPr>
          <w:rFonts w:ascii="Arial" w:cs="Arial" w:eastAsia="Arial" w:hAnsi="Arial"/>
          <w:b/>
          <w:bCs/>
          <w:color w:val="1A1208"/>
          <w:sz w:val="22"/>
          <w:szCs w:val="22"/>
        </w:rPr>
        <w:t xml:space="preserve">E-mail</w:t>
      </w:r>
      <w:r>
        <w:rPr>
          <w:rFonts w:ascii="Arial" w:cs="Arial" w:eastAsia="Arial" w:hAnsi="Arial"/>
          <w:b w:val="false"/>
          <w:bCs w:val="false"/>
          <w:color w:val="1A1208"/>
          <w:sz w:val="22"/>
          <w:szCs w:val="22"/>
        </w:rPr>
        <w:t xml:space="preserve"> : contact@korastay.com</w:t>
      </w:r>
    </w:p>
    <w:p>
      <w:pPr>
        <w:pStyle w:val="ListParagraph"/>
        <w:numPr>
          <w:ilvl w:val="0"/>
          <w:numId w:val="1"/>
        </w:numPr>
        <w:spacing w:after="50"/>
      </w:pPr>
      <w:r>
        <w:rPr>
          <w:rFonts w:ascii="Arial" w:cs="Arial" w:eastAsia="Arial" w:hAnsi="Arial"/>
          <w:b/>
          <w:bCs/>
          <w:color w:val="1A1208"/>
          <w:sz w:val="22"/>
          <w:szCs w:val="22"/>
        </w:rPr>
        <w:t xml:space="preserve">Téléphone / WhatsApp</w:t>
      </w:r>
      <w:r>
        <w:rPr>
          <w:rFonts w:ascii="Arial" w:cs="Arial" w:eastAsia="Arial" w:hAnsi="Arial"/>
          <w:b w:val="false"/>
          <w:bCs w:val="false"/>
          <w:color w:val="1A1208"/>
          <w:sz w:val="22"/>
          <w:szCs w:val="22"/>
        </w:rPr>
        <w:t xml:space="preserve"> : +225 07 57 90 88 84</w:t>
      </w:r>
    </w:p>
    <w:p>
      <w:pPr>
        <w:pStyle w:val="ListParagraph"/>
        <w:numPr>
          <w:ilvl w:val="0"/>
          <w:numId w:val="1"/>
        </w:numPr>
        <w:spacing w:after="50"/>
      </w:pPr>
      <w:r>
        <w:rPr>
          <w:rFonts w:ascii="Arial" w:cs="Arial" w:eastAsia="Arial" w:hAnsi="Arial"/>
          <w:b/>
          <w:bCs/>
          <w:color w:val="1A1208"/>
          <w:sz w:val="22"/>
          <w:szCs w:val="22"/>
        </w:rPr>
        <w:t xml:space="preserve">Formulaire</w:t>
      </w:r>
      <w:r>
        <w:rPr>
          <w:rFonts w:ascii="Arial" w:cs="Arial" w:eastAsia="Arial" w:hAnsi="Arial"/>
          <w:b w:val="false"/>
          <w:bCs w:val="false"/>
          <w:color w:val="1A1208"/>
          <w:sz w:val="22"/>
          <w:szCs w:val="22"/>
        </w:rPr>
        <w:t xml:space="preserve"> : www.korastay.net/contact</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Pour toute question relative à la protection de vos données, vous pouvez contacter le point de contact « Protection des données » de KoraStay à l'adresse contact@korastay.com. [À compléter par KoraStay : coordonnées d'un délégué à la protection des données, le cas échéant.]</w:t>
      </w:r>
    </w:p>
    <w:p>
      <w:pPr>
        <w:pStyle w:val="Heading1"/>
        <w:spacing w:after="120" w:before="320"/>
      </w:pPr>
      <w:r>
        <w:rPr>
          <w:rFonts w:ascii="Arial" w:cs="Arial" w:eastAsia="Arial" w:hAnsi="Arial"/>
          <w:b/>
          <w:bCs/>
          <w:color w:val="0F6B4F"/>
          <w:sz w:val="32"/>
          <w:szCs w:val="32"/>
        </w:rPr>
        <w:t xml:space="preserve">Article 2 — Données collectées</w:t>
      </w:r>
    </w:p>
    <w:p>
      <w:pPr>
        <w:spacing w:after="100" w:before="40"/>
        <w:jc w:val="both"/>
      </w:pPr>
      <w:r>
        <w:rPr>
          <w:rFonts w:ascii="Arial" w:cs="Arial" w:eastAsia="Arial" w:hAnsi="Arial"/>
          <w:b w:val="false"/>
          <w:bCs w:val="false"/>
          <w:color w:val="1A1208"/>
          <w:sz w:val="22"/>
          <w:szCs w:val="22"/>
        </w:rPr>
        <w:t xml:space="preserve">Dans le cadre de l'utilisation de la Plateforme, KoraStay est susceptible de collecter les catégories de données suivantes :</w:t>
      </w:r>
    </w:p>
    <w:p>
      <w:pPr>
        <w:pStyle w:val="ListParagraph"/>
        <w:numPr>
          <w:ilvl w:val="0"/>
          <w:numId w:val="1"/>
        </w:numPr>
        <w:spacing w:after="50"/>
      </w:pPr>
      <w:r>
        <w:rPr>
          <w:rFonts w:ascii="Arial" w:cs="Arial" w:eastAsia="Arial" w:hAnsi="Arial"/>
          <w:b/>
          <w:bCs/>
          <w:color w:val="1A1208"/>
          <w:sz w:val="22"/>
          <w:szCs w:val="22"/>
        </w:rPr>
        <w:t xml:space="preserve">Données d'identification</w:t>
      </w:r>
      <w:r>
        <w:rPr>
          <w:rFonts w:ascii="Arial" w:cs="Arial" w:eastAsia="Arial" w:hAnsi="Arial"/>
          <w:b w:val="false"/>
          <w:bCs w:val="false"/>
          <w:color w:val="1A1208"/>
          <w:sz w:val="22"/>
          <w:szCs w:val="22"/>
        </w:rPr>
        <w:t xml:space="preserve"> : nom, prénom, adresse e-mail, numéro de téléphone, pièce d'identité (lorsque requise) ;</w:t>
      </w:r>
    </w:p>
    <w:p>
      <w:pPr>
        <w:pStyle w:val="ListParagraph"/>
        <w:numPr>
          <w:ilvl w:val="0"/>
          <w:numId w:val="1"/>
        </w:numPr>
        <w:spacing w:after="50"/>
      </w:pPr>
      <w:r>
        <w:rPr>
          <w:rFonts w:ascii="Arial" w:cs="Arial" w:eastAsia="Arial" w:hAnsi="Arial"/>
          <w:b/>
          <w:bCs/>
          <w:color w:val="1A1208"/>
          <w:sz w:val="22"/>
          <w:szCs w:val="22"/>
        </w:rPr>
        <w:t xml:space="preserve">Données de connexion et de navigation</w:t>
      </w:r>
      <w:r>
        <w:rPr>
          <w:rFonts w:ascii="Arial" w:cs="Arial" w:eastAsia="Arial" w:hAnsi="Arial"/>
          <w:b w:val="false"/>
          <w:bCs w:val="false"/>
          <w:color w:val="1A1208"/>
          <w:sz w:val="22"/>
          <w:szCs w:val="22"/>
        </w:rPr>
        <w:t xml:space="preserve"> : identifiants de connexion, adresse IP, données de journalisation, pages consultées ;</w:t>
      </w:r>
    </w:p>
    <w:p>
      <w:pPr>
        <w:pStyle w:val="ListParagraph"/>
        <w:numPr>
          <w:ilvl w:val="0"/>
          <w:numId w:val="1"/>
        </w:numPr>
        <w:spacing w:after="50"/>
      </w:pPr>
      <w:r>
        <w:rPr>
          <w:rFonts w:ascii="Arial" w:cs="Arial" w:eastAsia="Arial" w:hAnsi="Arial"/>
          <w:b/>
          <w:bCs/>
          <w:color w:val="1A1208"/>
          <w:sz w:val="22"/>
          <w:szCs w:val="22"/>
        </w:rPr>
        <w:t xml:space="preserve">Données de transaction et de paiement</w:t>
      </w:r>
      <w:r>
        <w:rPr>
          <w:rFonts w:ascii="Arial" w:cs="Arial" w:eastAsia="Arial" w:hAnsi="Arial"/>
          <w:b w:val="false"/>
          <w:bCs w:val="false"/>
          <w:color w:val="1A1208"/>
          <w:sz w:val="22"/>
          <w:szCs w:val="22"/>
        </w:rPr>
        <w:t xml:space="preserve"> : historique des réservations, montants, moyen de paiement utilisé ;</w:t>
      </w:r>
    </w:p>
    <w:p>
      <w:pPr>
        <w:pStyle w:val="ListParagraph"/>
        <w:numPr>
          <w:ilvl w:val="0"/>
          <w:numId w:val="1"/>
        </w:numPr>
        <w:spacing w:after="50"/>
      </w:pPr>
      <w:r>
        <w:rPr>
          <w:rFonts w:ascii="Arial" w:cs="Arial" w:eastAsia="Arial" w:hAnsi="Arial"/>
          <w:b/>
          <w:bCs/>
          <w:color w:val="1A1208"/>
          <w:sz w:val="22"/>
          <w:szCs w:val="22"/>
        </w:rPr>
        <w:t xml:space="preserve">Données de géolocalisation</w:t>
      </w:r>
      <w:r>
        <w:rPr>
          <w:rFonts w:ascii="Arial" w:cs="Arial" w:eastAsia="Arial" w:hAnsi="Arial"/>
          <w:b w:val="false"/>
          <w:bCs w:val="false"/>
          <w:color w:val="1A1208"/>
          <w:sz w:val="22"/>
          <w:szCs w:val="22"/>
        </w:rPr>
        <w:t xml:space="preserve"> : uniquement avec le consentement préalable de l'Utilisateur ;</w:t>
      </w:r>
    </w:p>
    <w:p>
      <w:pPr>
        <w:pStyle w:val="ListParagraph"/>
        <w:numPr>
          <w:ilvl w:val="0"/>
          <w:numId w:val="1"/>
        </w:numPr>
        <w:spacing w:after="50"/>
      </w:pPr>
      <w:r>
        <w:rPr>
          <w:rFonts w:ascii="Arial" w:cs="Arial" w:eastAsia="Arial" w:hAnsi="Arial"/>
          <w:b/>
          <w:bCs/>
          <w:color w:val="1A1208"/>
          <w:sz w:val="22"/>
          <w:szCs w:val="22"/>
        </w:rPr>
        <w:t xml:space="preserve">Avis et évaluations</w:t>
      </w:r>
      <w:r>
        <w:rPr>
          <w:rFonts w:ascii="Arial" w:cs="Arial" w:eastAsia="Arial" w:hAnsi="Arial"/>
          <w:b w:val="false"/>
          <w:bCs w:val="false"/>
          <w:color w:val="1A1208"/>
          <w:sz w:val="22"/>
          <w:szCs w:val="22"/>
        </w:rPr>
        <w:t xml:space="preserve"> publiés sur la Plateforme.</w:t>
      </w:r>
    </w:p>
    <w:p>
      <w:pPr>
        <w:pStyle w:val="Heading1"/>
        <w:spacing w:after="120" w:before="320"/>
      </w:pPr>
      <w:r>
        <w:rPr>
          <w:rFonts w:ascii="Arial" w:cs="Arial" w:eastAsia="Arial" w:hAnsi="Arial"/>
          <w:b/>
          <w:bCs/>
          <w:color w:val="0F6B4F"/>
          <w:sz w:val="32"/>
          <w:szCs w:val="32"/>
        </w:rPr>
        <w:t xml:space="preserve">Article 3 — Finalités du traitement</w:t>
      </w:r>
    </w:p>
    <w:p>
      <w:pPr>
        <w:spacing w:after="100" w:before="40"/>
        <w:jc w:val="both"/>
      </w:pPr>
      <w:r>
        <w:rPr>
          <w:rFonts w:ascii="Arial" w:cs="Arial" w:eastAsia="Arial" w:hAnsi="Arial"/>
          <w:b w:val="false"/>
          <w:bCs w:val="false"/>
          <w:color w:val="1A1208"/>
          <w:sz w:val="22"/>
          <w:szCs w:val="22"/>
        </w:rPr>
        <w:t xml:space="preserve">Les données sont traitées pour les finalités suivantes :</w:t>
      </w:r>
    </w:p>
    <w:p>
      <w:pPr>
        <w:pStyle w:val="ListParagraph"/>
        <w:numPr>
          <w:ilvl w:val="0"/>
          <w:numId w:val="1"/>
        </w:numPr>
        <w:spacing w:after="50"/>
      </w:pPr>
      <w:r>
        <w:rPr>
          <w:rFonts w:ascii="Arial" w:cs="Arial" w:eastAsia="Arial" w:hAnsi="Arial"/>
          <w:b w:val="false"/>
          <w:bCs w:val="false"/>
          <w:color w:val="1A1208"/>
          <w:sz w:val="22"/>
          <w:szCs w:val="22"/>
        </w:rPr>
        <w:t xml:space="preserve">Gestion des comptes utilisateurs et des réservations ;</w:t>
      </w:r>
    </w:p>
    <w:p>
      <w:pPr>
        <w:pStyle w:val="ListParagraph"/>
        <w:numPr>
          <w:ilvl w:val="0"/>
          <w:numId w:val="1"/>
        </w:numPr>
        <w:spacing w:after="50"/>
      </w:pPr>
      <w:r>
        <w:rPr>
          <w:rFonts w:ascii="Arial" w:cs="Arial" w:eastAsia="Arial" w:hAnsi="Arial"/>
          <w:b w:val="false"/>
          <w:bCs w:val="false"/>
          <w:color w:val="1A1208"/>
          <w:sz w:val="22"/>
          <w:szCs w:val="22"/>
        </w:rPr>
        <w:t xml:space="preserve">Traitement des paiements et prévention des fraudes ;</w:t>
      </w:r>
    </w:p>
    <w:p>
      <w:pPr>
        <w:pStyle w:val="ListParagraph"/>
        <w:numPr>
          <w:ilvl w:val="0"/>
          <w:numId w:val="1"/>
        </w:numPr>
        <w:spacing w:after="50"/>
      </w:pPr>
      <w:r>
        <w:rPr>
          <w:rFonts w:ascii="Arial" w:cs="Arial" w:eastAsia="Arial" w:hAnsi="Arial"/>
          <w:b w:val="false"/>
          <w:bCs w:val="false"/>
          <w:color w:val="1A1208"/>
          <w:sz w:val="22"/>
          <w:szCs w:val="22"/>
        </w:rPr>
        <w:t xml:space="preserve">Assistance clientèle et gestion des réclamations ;</w:t>
      </w:r>
    </w:p>
    <w:p>
      <w:pPr>
        <w:pStyle w:val="ListParagraph"/>
        <w:numPr>
          <w:ilvl w:val="0"/>
          <w:numId w:val="1"/>
        </w:numPr>
        <w:spacing w:after="50"/>
      </w:pPr>
      <w:r>
        <w:rPr>
          <w:rFonts w:ascii="Arial" w:cs="Arial" w:eastAsia="Arial" w:hAnsi="Arial"/>
          <w:b w:val="false"/>
          <w:bCs w:val="false"/>
          <w:color w:val="1A1208"/>
          <w:sz w:val="22"/>
          <w:szCs w:val="22"/>
        </w:rPr>
        <w:t xml:space="preserve">Amélioration des services et personnalisation de l'expérience ;</w:t>
      </w:r>
    </w:p>
    <w:p>
      <w:pPr>
        <w:pStyle w:val="ListParagraph"/>
        <w:numPr>
          <w:ilvl w:val="0"/>
          <w:numId w:val="1"/>
        </w:numPr>
        <w:spacing w:after="50"/>
      </w:pPr>
      <w:r>
        <w:rPr>
          <w:rFonts w:ascii="Arial" w:cs="Arial" w:eastAsia="Arial" w:hAnsi="Arial"/>
          <w:b w:val="false"/>
          <w:bCs w:val="false"/>
          <w:color w:val="1A1208"/>
          <w:sz w:val="22"/>
          <w:szCs w:val="22"/>
        </w:rPr>
        <w:t xml:space="preserve">Communication marketing, avec le consentement de l'Utilisateur.</w:t>
      </w:r>
    </w:p>
    <w:p>
      <w:pPr>
        <w:pStyle w:val="Heading1"/>
        <w:spacing w:after="120" w:before="320"/>
      </w:pPr>
      <w:r>
        <w:rPr>
          <w:rFonts w:ascii="Arial" w:cs="Arial" w:eastAsia="Arial" w:hAnsi="Arial"/>
          <w:b/>
          <w:bCs/>
          <w:color w:val="0F6B4F"/>
          <w:sz w:val="32"/>
          <w:szCs w:val="32"/>
        </w:rPr>
        <w:t xml:space="preserve">Article 4 — Bases légales du traitement</w:t>
      </w:r>
    </w:p>
    <w:p>
      <w:pPr>
        <w:spacing w:after="100" w:before="40"/>
        <w:jc w:val="both"/>
      </w:pPr>
      <w:r>
        <w:rPr>
          <w:rFonts w:ascii="Arial" w:cs="Arial" w:eastAsia="Arial" w:hAnsi="Arial"/>
          <w:b w:val="false"/>
          <w:bCs w:val="false"/>
          <w:color w:val="1A1208"/>
          <w:sz w:val="22"/>
          <w:szCs w:val="22"/>
        </w:rPr>
        <w:t xml:space="preserve">Selon la finalité, le traitement repose sur l'une des bases légales suivantes :</w:t>
      </w:r>
    </w:p>
    <w:p>
      <w:pPr>
        <w:pStyle w:val="ListParagraph"/>
        <w:numPr>
          <w:ilvl w:val="0"/>
          <w:numId w:val="1"/>
        </w:numPr>
        <w:spacing w:after="50"/>
      </w:pPr>
      <w:r>
        <w:rPr>
          <w:rFonts w:ascii="Arial" w:cs="Arial" w:eastAsia="Arial" w:hAnsi="Arial"/>
          <w:b/>
          <w:bCs/>
          <w:color w:val="1A1208"/>
          <w:sz w:val="22"/>
          <w:szCs w:val="22"/>
        </w:rPr>
        <w:t xml:space="preserve">L'exécution du contrat</w:t>
      </w:r>
      <w:r>
        <w:rPr>
          <w:rFonts w:ascii="Arial" w:cs="Arial" w:eastAsia="Arial" w:hAnsi="Arial"/>
          <w:b w:val="false"/>
          <w:bCs w:val="false"/>
          <w:color w:val="1A1208"/>
          <w:sz w:val="22"/>
          <w:szCs w:val="22"/>
        </w:rPr>
        <w:t xml:space="preserve"> : gestion du compte, des réservations et des paiements ;</w:t>
      </w:r>
    </w:p>
    <w:p>
      <w:pPr>
        <w:pStyle w:val="ListParagraph"/>
        <w:numPr>
          <w:ilvl w:val="0"/>
          <w:numId w:val="1"/>
        </w:numPr>
        <w:spacing w:after="50"/>
      </w:pPr>
      <w:r>
        <w:rPr>
          <w:rFonts w:ascii="Arial" w:cs="Arial" w:eastAsia="Arial" w:hAnsi="Arial"/>
          <w:b/>
          <w:bCs/>
          <w:color w:val="1A1208"/>
          <w:sz w:val="22"/>
          <w:szCs w:val="22"/>
        </w:rPr>
        <w:t xml:space="preserve">Le consentement</w:t>
      </w:r>
      <w:r>
        <w:rPr>
          <w:rFonts w:ascii="Arial" w:cs="Arial" w:eastAsia="Arial" w:hAnsi="Arial"/>
          <w:b w:val="false"/>
          <w:bCs w:val="false"/>
          <w:color w:val="1A1208"/>
          <w:sz w:val="22"/>
          <w:szCs w:val="22"/>
        </w:rPr>
        <w:t xml:space="preserve"> : géolocalisation, communications marketing, certains cookies ;</w:t>
      </w:r>
    </w:p>
    <w:p>
      <w:pPr>
        <w:pStyle w:val="ListParagraph"/>
        <w:numPr>
          <w:ilvl w:val="0"/>
          <w:numId w:val="1"/>
        </w:numPr>
        <w:spacing w:after="50"/>
      </w:pPr>
      <w:r>
        <w:rPr>
          <w:rFonts w:ascii="Arial" w:cs="Arial" w:eastAsia="Arial" w:hAnsi="Arial"/>
          <w:b/>
          <w:bCs/>
          <w:color w:val="1A1208"/>
          <w:sz w:val="22"/>
          <w:szCs w:val="22"/>
        </w:rPr>
        <w:t xml:space="preserve">L'obligation légale</w:t>
      </w:r>
      <w:r>
        <w:rPr>
          <w:rFonts w:ascii="Arial" w:cs="Arial" w:eastAsia="Arial" w:hAnsi="Arial"/>
          <w:b w:val="false"/>
          <w:bCs w:val="false"/>
          <w:color w:val="1A1208"/>
          <w:sz w:val="22"/>
          <w:szCs w:val="22"/>
        </w:rPr>
        <w:t xml:space="preserve"> : conservation de certaines données de transaction et prévention de la fraude ;</w:t>
      </w:r>
    </w:p>
    <w:p>
      <w:pPr>
        <w:pStyle w:val="ListParagraph"/>
        <w:numPr>
          <w:ilvl w:val="0"/>
          <w:numId w:val="1"/>
        </w:numPr>
        <w:spacing w:after="50"/>
      </w:pPr>
      <w:r>
        <w:rPr>
          <w:rFonts w:ascii="Arial" w:cs="Arial" w:eastAsia="Arial" w:hAnsi="Arial"/>
          <w:b/>
          <w:bCs/>
          <w:color w:val="1A1208"/>
          <w:sz w:val="22"/>
          <w:szCs w:val="22"/>
        </w:rPr>
        <w:t xml:space="preserve">L'intérêt légitime</w:t>
      </w:r>
      <w:r>
        <w:rPr>
          <w:rFonts w:ascii="Arial" w:cs="Arial" w:eastAsia="Arial" w:hAnsi="Arial"/>
          <w:b w:val="false"/>
          <w:bCs w:val="false"/>
          <w:color w:val="1A1208"/>
          <w:sz w:val="22"/>
          <w:szCs w:val="22"/>
        </w:rPr>
        <w:t xml:space="preserve"> : sécurité de la Plateforme, amélioration des services et lutte contre les abus.</w:t>
      </w:r>
    </w:p>
    <w:p>
      <w:pPr>
        <w:pStyle w:val="Heading1"/>
        <w:spacing w:after="120" w:before="320"/>
      </w:pPr>
      <w:r>
        <w:rPr>
          <w:rFonts w:ascii="Arial" w:cs="Arial" w:eastAsia="Arial" w:hAnsi="Arial"/>
          <w:b/>
          <w:bCs/>
          <w:color w:val="0F6B4F"/>
          <w:sz w:val="32"/>
          <w:szCs w:val="32"/>
        </w:rPr>
        <w:t xml:space="preserve">Article 5 — Destinataires des données</w:t>
      </w:r>
    </w:p>
    <w:p>
      <w:pPr>
        <w:spacing w:after="100" w:before="40"/>
        <w:jc w:val="both"/>
      </w:pPr>
      <w:r>
        <w:rPr>
          <w:rFonts w:ascii="Arial" w:cs="Arial" w:eastAsia="Arial" w:hAnsi="Arial"/>
          <w:b w:val="false"/>
          <w:bCs w:val="false"/>
          <w:color w:val="1A1208"/>
          <w:sz w:val="22"/>
          <w:szCs w:val="22"/>
        </w:rPr>
        <w:t xml:space="preserve">Les données ne sont accessibles qu'aux personnes ayant besoin d'en connaître pour les finalités décrites. Elles peuvent être communiquées :</w:t>
      </w:r>
    </w:p>
    <w:p>
      <w:pPr>
        <w:pStyle w:val="ListParagraph"/>
        <w:numPr>
          <w:ilvl w:val="0"/>
          <w:numId w:val="1"/>
        </w:numPr>
        <w:spacing w:after="50"/>
      </w:pPr>
      <w:r>
        <w:rPr>
          <w:rFonts w:ascii="Arial" w:cs="Arial" w:eastAsia="Arial" w:hAnsi="Arial"/>
          <w:b w:val="false"/>
          <w:bCs w:val="false"/>
          <w:color w:val="1A1208"/>
          <w:sz w:val="22"/>
          <w:szCs w:val="22"/>
        </w:rPr>
        <w:t xml:space="preserve">Aux Propriétaires et Partenaires, pour les seules informations nécessaires à l'exécution d'une réservation (identité et coordonnées du Voyageur) ;</w:t>
      </w:r>
    </w:p>
    <w:p>
      <w:pPr>
        <w:pStyle w:val="ListParagraph"/>
        <w:numPr>
          <w:ilvl w:val="0"/>
          <w:numId w:val="1"/>
        </w:numPr>
        <w:spacing w:after="50"/>
      </w:pPr>
      <w:r>
        <w:rPr>
          <w:rFonts w:ascii="Arial" w:cs="Arial" w:eastAsia="Arial" w:hAnsi="Arial"/>
          <w:b w:val="false"/>
          <w:bCs w:val="false"/>
          <w:color w:val="1A1208"/>
          <w:sz w:val="22"/>
          <w:szCs w:val="22"/>
        </w:rPr>
        <w:t xml:space="preserve">Aux prestataires de paiement (opérateurs Mobile Money, établissements bancaires) pour le traitement des transactions ;</w:t>
      </w:r>
    </w:p>
    <w:p>
      <w:pPr>
        <w:pStyle w:val="ListParagraph"/>
        <w:numPr>
          <w:ilvl w:val="0"/>
          <w:numId w:val="1"/>
        </w:numPr>
        <w:spacing w:after="50"/>
      </w:pPr>
      <w:r>
        <w:rPr>
          <w:rFonts w:ascii="Arial" w:cs="Arial" w:eastAsia="Arial" w:hAnsi="Arial"/>
          <w:b w:val="false"/>
          <w:bCs w:val="false"/>
          <w:color w:val="1A1208"/>
          <w:sz w:val="22"/>
          <w:szCs w:val="22"/>
        </w:rPr>
        <w:t xml:space="preserve">Aux sous-traitants techniques de KoraStay (hébergement, envoi d'e-mails et de SMS, assistance), agissant sur instruction et sous engagement de confidentialité ;</w:t>
      </w:r>
    </w:p>
    <w:p>
      <w:pPr>
        <w:pStyle w:val="ListParagraph"/>
        <w:numPr>
          <w:ilvl w:val="0"/>
          <w:numId w:val="1"/>
        </w:numPr>
        <w:spacing w:after="50"/>
      </w:pPr>
      <w:r>
        <w:rPr>
          <w:rFonts w:ascii="Arial" w:cs="Arial" w:eastAsia="Arial" w:hAnsi="Arial"/>
          <w:b w:val="false"/>
          <w:bCs w:val="false"/>
          <w:color w:val="1A1208"/>
          <w:sz w:val="22"/>
          <w:szCs w:val="22"/>
        </w:rPr>
        <w:t xml:space="preserve">Aux autorités compétentes, lorsque la loi l'exige.</w:t>
      </w:r>
    </w:p>
    <w:p>
      <w:pPr>
        <w:spacing w:after="100" w:before="40"/>
        <w:jc w:val="both"/>
      </w:pPr>
      <w:r>
        <w:rPr>
          <w:rFonts w:ascii="Arial" w:cs="Arial" w:eastAsia="Arial" w:hAnsi="Arial"/>
          <w:b w:val="false"/>
          <w:bCs w:val="false"/>
          <w:color w:val="1A1208"/>
          <w:sz w:val="22"/>
          <w:szCs w:val="22"/>
        </w:rPr>
        <w:t xml:space="preserve">KoraStay ne vend pas les données personnelles de ses Utilisateurs à des tiers.</w:t>
      </w:r>
    </w:p>
    <w:p>
      <w:pPr>
        <w:pStyle w:val="Heading1"/>
        <w:spacing w:after="120" w:before="320"/>
      </w:pPr>
      <w:r>
        <w:rPr>
          <w:rFonts w:ascii="Arial" w:cs="Arial" w:eastAsia="Arial" w:hAnsi="Arial"/>
          <w:b/>
          <w:bCs/>
          <w:color w:val="0F6B4F"/>
          <w:sz w:val="32"/>
          <w:szCs w:val="32"/>
        </w:rPr>
        <w:t xml:space="preserve">Article 6 — Hébergement et transfert des données</w:t>
      </w:r>
    </w:p>
    <w:p>
      <w:pPr>
        <w:spacing w:after="100" w:before="40"/>
        <w:jc w:val="both"/>
      </w:pPr>
      <w:r>
        <w:rPr>
          <w:rFonts w:ascii="Arial" w:cs="Arial" w:eastAsia="Arial" w:hAnsi="Arial"/>
          <w:b w:val="false"/>
          <w:bCs w:val="false"/>
          <w:color w:val="1A1208"/>
          <w:sz w:val="22"/>
          <w:szCs w:val="22"/>
        </w:rPr>
        <w:t xml:space="preserve">Les données sont hébergées auprès de prestataires assurant un niveau de sécurité approprié ; les informations relatives à l'hébergeur sont disponibles sur demande auprès de contact@korastay.com. Lorsque des données sont amenées à être traitées en dehors de la Côte d'Ivoire, KoraStay veille à ce que ces traitements bénéficient de garanties appropriées, conformément à la réglementation applicable.</w:t>
      </w:r>
    </w:p>
    <w:p>
      <w:pPr>
        <w:pStyle w:val="Heading1"/>
        <w:spacing w:after="120" w:before="320"/>
      </w:pPr>
      <w:r>
        <w:rPr>
          <w:rFonts w:ascii="Arial" w:cs="Arial" w:eastAsia="Arial" w:hAnsi="Arial"/>
          <w:b/>
          <w:bCs/>
          <w:color w:val="0F6B4F"/>
          <w:sz w:val="32"/>
          <w:szCs w:val="32"/>
        </w:rPr>
        <w:t xml:space="preserve">Article 7 — Durée de conservation</w:t>
      </w:r>
    </w:p>
    <w:p>
      <w:pPr>
        <w:spacing w:after="100" w:before="40"/>
        <w:jc w:val="both"/>
      </w:pPr>
      <w:r>
        <w:rPr>
          <w:rFonts w:ascii="Arial" w:cs="Arial" w:eastAsia="Arial" w:hAnsi="Arial"/>
          <w:b w:val="false"/>
          <w:bCs w:val="false"/>
          <w:color w:val="1A1208"/>
          <w:sz w:val="22"/>
          <w:szCs w:val="22"/>
        </w:rPr>
        <w:t xml:space="preserve">Les données sont conservées pour la durée strictement nécessaire aux finalités poursuivies, puis archivées ou supprimées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tcBorders>
              <w:top w:val="single" w:color="D9D9D9" w:sz="4"/>
              <w:left w:val="single" w:color="D9D9D9" w:sz="4"/>
              <w:bottom w:val="single" w:color="D9D9D9" w:sz="4"/>
              <w:right w:val="single" w:color="D9D9D9" w:sz="4"/>
            </w:tcBorders>
            <w:shd w:fill="0F6B4F" w:val="clear"/>
            <w:tcMar>
              <w:top w:type="dxa" w:w="60"/>
              <w:left w:type="dxa" w:w="110"/>
              <w:bottom w:type="dxa" w:w="60"/>
              <w:right w:type="dxa" w:w="110"/>
            </w:tcMar>
            <w:vAlign w:val="center"/>
          </w:tcPr>
          <w:p>
            <w:r>
              <w:rPr>
                <w:rFonts w:ascii="Arial" w:cs="Arial" w:eastAsia="Arial" w:hAnsi="Arial"/>
                <w:b/>
                <w:bCs/>
                <w:color w:val="FFFFFF"/>
                <w:sz w:val="22"/>
                <w:szCs w:val="22"/>
              </w:rPr>
              <w:t xml:space="preserve">Catégorie de données</w:t>
            </w:r>
          </w:p>
        </w:tc>
        <w:tc>
          <w:tcPr>
            <w:tcW w:type="dxa" w:w="5126"/>
            <w:tcBorders>
              <w:top w:val="single" w:color="D9D9D9" w:sz="4"/>
              <w:left w:val="single" w:color="D9D9D9" w:sz="4"/>
              <w:bottom w:val="single" w:color="D9D9D9" w:sz="4"/>
              <w:right w:val="single" w:color="D9D9D9" w:sz="4"/>
            </w:tcBorders>
            <w:shd w:fill="0F6B4F" w:val="clear"/>
            <w:tcMar>
              <w:top w:type="dxa" w:w="60"/>
              <w:left w:type="dxa" w:w="110"/>
              <w:bottom w:type="dxa" w:w="60"/>
              <w:right w:type="dxa" w:w="110"/>
            </w:tcMar>
            <w:vAlign w:val="center"/>
          </w:tcPr>
          <w:p>
            <w:r>
              <w:rPr>
                <w:rFonts w:ascii="Arial" w:cs="Arial" w:eastAsia="Arial" w:hAnsi="Arial"/>
                <w:b/>
                <w:bCs/>
                <w:color w:val="FFFFFF"/>
                <w:sz w:val="22"/>
                <w:szCs w:val="22"/>
              </w:rPr>
              <w:t xml:space="preserve">Durée de conservation indicative</w:t>
            </w:r>
          </w:p>
        </w:tc>
      </w:tr>
      <w:tr>
        <w:tc>
          <w:tcPr>
            <w:tcW w:type="dxa" w:w="3900"/>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Compte utilisateur</w:t>
            </w:r>
          </w:p>
        </w:tc>
        <w:tc>
          <w:tcPr>
            <w:tcW w:type="dxa" w:w="5126"/>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Pendant la durée de vie du compte, puis suppression sur demande</w:t>
            </w:r>
          </w:p>
        </w:tc>
      </w:tr>
      <w:tr>
        <w:tc>
          <w:tcPr>
            <w:tcW w:type="dxa" w:w="3900"/>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Données de réservation et de transaction</w:t>
            </w:r>
          </w:p>
        </w:tc>
        <w:tc>
          <w:tcPr>
            <w:tcW w:type="dxa" w:w="5126"/>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Conservation conforme aux obligations légales et comptables</w:t>
            </w:r>
          </w:p>
        </w:tc>
      </w:tr>
      <w:tr>
        <w:tc>
          <w:tcPr>
            <w:tcW w:type="dxa" w:w="3900"/>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Données de connexion et de navigation</w:t>
            </w:r>
          </w:p>
        </w:tc>
        <w:tc>
          <w:tcPr>
            <w:tcW w:type="dxa" w:w="5126"/>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Durée limitée nécessaire à la sécurité et aux statistiques</w:t>
            </w:r>
          </w:p>
        </w:tc>
      </w:tr>
      <w:tr>
        <w:tc>
          <w:tcPr>
            <w:tcW w:type="dxa" w:w="3900"/>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Consentements marketing</w:t>
            </w:r>
          </w:p>
        </w:tc>
        <w:tc>
          <w:tcPr>
            <w:tcW w:type="dxa" w:w="5126"/>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Jusqu'au retrait du consentement</w:t>
            </w:r>
          </w:p>
        </w:tc>
      </w:tr>
    </w:tbl>
    <w:p>
      <w:pPr>
        <w:spacing w:after="100" w:before="40"/>
        <w:jc w:val="both"/>
      </w:pPr>
      <w:r>
        <w:rPr>
          <w:rFonts w:ascii="Arial" w:cs="Arial" w:eastAsia="Arial" w:hAnsi="Arial"/>
          <w:b w:val="false"/>
          <w:bCs w:val="false"/>
          <w:color w:val="1A1208"/>
          <w:sz w:val="22"/>
          <w:szCs w:val="22"/>
        </w:rPr>
        <w:t xml:space="preserve">[À compléter par KoraStay : durées de conservation précises par catégorie, en fonction des obligations légales applicables.]</w:t>
      </w:r>
    </w:p>
    <w:p>
      <w:pPr>
        <w:pStyle w:val="Heading1"/>
        <w:spacing w:after="120" w:before="320"/>
      </w:pPr>
      <w:r>
        <w:rPr>
          <w:rFonts w:ascii="Arial" w:cs="Arial" w:eastAsia="Arial" w:hAnsi="Arial"/>
          <w:b/>
          <w:bCs/>
          <w:color w:val="0F6B4F"/>
          <w:sz w:val="32"/>
          <w:szCs w:val="32"/>
        </w:rPr>
        <w:t xml:space="preserve">Article 8 — Sécurité des données</w:t>
      </w:r>
    </w:p>
    <w:p>
      <w:pPr>
        <w:spacing w:after="100" w:before="40"/>
        <w:jc w:val="both"/>
      </w:pPr>
      <w:r>
        <w:rPr>
          <w:rFonts w:ascii="Arial" w:cs="Arial" w:eastAsia="Arial" w:hAnsi="Arial"/>
          <w:b w:val="false"/>
          <w:bCs w:val="false"/>
          <w:color w:val="1A1208"/>
          <w:sz w:val="22"/>
          <w:szCs w:val="22"/>
        </w:rPr>
        <w:t xml:space="preserve">KoraStay met en œuvre des mesures techniques et organisationnelles appropriées pour protéger les données contre l'accès non autorisé, la perte, l'altération ou la divulgation. L'Utilisateur est seul responsable de la confidentialité de ses identifiants de connexion et s'engage à ne pas les communiquer à des tiers. Tout paiement s'effectue via des canaux sécurisés ; KoraStay n'a jamais connaissance des données bancaires complètes de l'Utilisateur, traitées directement par les prestataires de paiement.</w:t>
      </w:r>
    </w:p>
    <w:p>
      <w:pPr>
        <w:pStyle w:val="Heading1"/>
        <w:spacing w:after="120" w:before="320"/>
      </w:pPr>
      <w:r>
        <w:rPr>
          <w:rFonts w:ascii="Arial" w:cs="Arial" w:eastAsia="Arial" w:hAnsi="Arial"/>
          <w:b/>
          <w:bCs/>
          <w:color w:val="0F6B4F"/>
          <w:sz w:val="32"/>
          <w:szCs w:val="32"/>
        </w:rPr>
        <w:t xml:space="preserve">Article 9 — Droits des Utilisateurs</w:t>
      </w:r>
    </w:p>
    <w:p>
      <w:pPr>
        <w:spacing w:after="100" w:before="40"/>
        <w:jc w:val="both"/>
      </w:pPr>
      <w:r>
        <w:rPr>
          <w:rFonts w:ascii="Arial" w:cs="Arial" w:eastAsia="Arial" w:hAnsi="Arial"/>
          <w:b w:val="false"/>
          <w:bCs w:val="false"/>
          <w:color w:val="1A1208"/>
          <w:sz w:val="22"/>
          <w:szCs w:val="22"/>
        </w:rPr>
        <w:t xml:space="preserve">Conformément à la loi n°2013-450 du 19 juin 2013, tout Utilisateur dispose des droits suivants sur ses données :</w:t>
      </w:r>
    </w:p>
    <w:p>
      <w:pPr>
        <w:pStyle w:val="ListParagraph"/>
        <w:numPr>
          <w:ilvl w:val="0"/>
          <w:numId w:val="1"/>
        </w:numPr>
        <w:spacing w:after="50"/>
      </w:pPr>
      <w:r>
        <w:rPr>
          <w:rFonts w:ascii="Arial" w:cs="Arial" w:eastAsia="Arial" w:hAnsi="Arial"/>
          <w:b/>
          <w:bCs/>
          <w:color w:val="1A1208"/>
          <w:sz w:val="22"/>
          <w:szCs w:val="22"/>
        </w:rPr>
        <w:t xml:space="preserve">Droit d'accès</w:t>
      </w:r>
      <w:r>
        <w:rPr>
          <w:rFonts w:ascii="Arial" w:cs="Arial" w:eastAsia="Arial" w:hAnsi="Arial"/>
          <w:b w:val="false"/>
          <w:bCs w:val="false"/>
          <w:color w:val="1A1208"/>
          <w:sz w:val="22"/>
          <w:szCs w:val="22"/>
        </w:rPr>
        <w:t xml:space="preserve"> : obtenir la confirmation que des données le concernant sont traitées et en obtenir communication ;</w:t>
      </w:r>
    </w:p>
    <w:p>
      <w:pPr>
        <w:pStyle w:val="ListParagraph"/>
        <w:numPr>
          <w:ilvl w:val="0"/>
          <w:numId w:val="1"/>
        </w:numPr>
        <w:spacing w:after="50"/>
      </w:pPr>
      <w:r>
        <w:rPr>
          <w:rFonts w:ascii="Arial" w:cs="Arial" w:eastAsia="Arial" w:hAnsi="Arial"/>
          <w:b/>
          <w:bCs/>
          <w:color w:val="1A1208"/>
          <w:sz w:val="22"/>
          <w:szCs w:val="22"/>
        </w:rPr>
        <w:t xml:space="preserve">Droit de rectification</w:t>
      </w:r>
      <w:r>
        <w:rPr>
          <w:rFonts w:ascii="Arial" w:cs="Arial" w:eastAsia="Arial" w:hAnsi="Arial"/>
          <w:b w:val="false"/>
          <w:bCs w:val="false"/>
          <w:color w:val="1A1208"/>
          <w:sz w:val="22"/>
          <w:szCs w:val="22"/>
        </w:rPr>
        <w:t xml:space="preserve"> : faire corriger des données inexactes ou incomplètes ;</w:t>
      </w:r>
    </w:p>
    <w:p>
      <w:pPr>
        <w:pStyle w:val="ListParagraph"/>
        <w:numPr>
          <w:ilvl w:val="0"/>
          <w:numId w:val="1"/>
        </w:numPr>
        <w:spacing w:after="50"/>
      </w:pPr>
      <w:r>
        <w:rPr>
          <w:rFonts w:ascii="Arial" w:cs="Arial" w:eastAsia="Arial" w:hAnsi="Arial"/>
          <w:b/>
          <w:bCs/>
          <w:color w:val="1A1208"/>
          <w:sz w:val="22"/>
          <w:szCs w:val="22"/>
        </w:rPr>
        <w:t xml:space="preserve">Droit de suppression</w:t>
      </w:r>
      <w:r>
        <w:rPr>
          <w:rFonts w:ascii="Arial" w:cs="Arial" w:eastAsia="Arial" w:hAnsi="Arial"/>
          <w:b w:val="false"/>
          <w:bCs w:val="false"/>
          <w:color w:val="1A1208"/>
          <w:sz w:val="22"/>
          <w:szCs w:val="22"/>
        </w:rPr>
        <w:t xml:space="preserve"> : demander l'effacement de ses données, sous réserve des obligations légales de conservation ;</w:t>
      </w:r>
    </w:p>
    <w:p>
      <w:pPr>
        <w:pStyle w:val="ListParagraph"/>
        <w:numPr>
          <w:ilvl w:val="0"/>
          <w:numId w:val="1"/>
        </w:numPr>
        <w:spacing w:after="50"/>
      </w:pPr>
      <w:r>
        <w:rPr>
          <w:rFonts w:ascii="Arial" w:cs="Arial" w:eastAsia="Arial" w:hAnsi="Arial"/>
          <w:b/>
          <w:bCs/>
          <w:color w:val="1A1208"/>
          <w:sz w:val="22"/>
          <w:szCs w:val="22"/>
        </w:rPr>
        <w:t xml:space="preserve">Droit à la portabilité</w:t>
      </w:r>
      <w:r>
        <w:rPr>
          <w:rFonts w:ascii="Arial" w:cs="Arial" w:eastAsia="Arial" w:hAnsi="Arial"/>
          <w:b w:val="false"/>
          <w:bCs w:val="false"/>
          <w:color w:val="1A1208"/>
          <w:sz w:val="22"/>
          <w:szCs w:val="22"/>
        </w:rPr>
        <w:t xml:space="preserve"> : recevoir ses données dans un format structuré ;</w:t>
      </w:r>
    </w:p>
    <w:p>
      <w:pPr>
        <w:pStyle w:val="ListParagraph"/>
        <w:numPr>
          <w:ilvl w:val="0"/>
          <w:numId w:val="1"/>
        </w:numPr>
        <w:spacing w:after="50"/>
      </w:pPr>
      <w:r>
        <w:rPr>
          <w:rFonts w:ascii="Arial" w:cs="Arial" w:eastAsia="Arial" w:hAnsi="Arial"/>
          <w:b/>
          <w:bCs/>
          <w:color w:val="1A1208"/>
          <w:sz w:val="22"/>
          <w:szCs w:val="22"/>
        </w:rPr>
        <w:t xml:space="preserve">Droit d'opposition</w:t>
      </w:r>
      <w:r>
        <w:rPr>
          <w:rFonts w:ascii="Arial" w:cs="Arial" w:eastAsia="Arial" w:hAnsi="Arial"/>
          <w:b w:val="false"/>
          <w:bCs w:val="false"/>
          <w:color w:val="1A1208"/>
          <w:sz w:val="22"/>
          <w:szCs w:val="22"/>
        </w:rPr>
        <w:t xml:space="preserve"> : s'opposer à certains traitements, notamment à des fins de prospection ;</w:t>
      </w:r>
    </w:p>
    <w:p>
      <w:pPr>
        <w:pStyle w:val="ListParagraph"/>
        <w:numPr>
          <w:ilvl w:val="0"/>
          <w:numId w:val="1"/>
        </w:numPr>
        <w:spacing w:after="50"/>
      </w:pPr>
      <w:r>
        <w:rPr>
          <w:rFonts w:ascii="Arial" w:cs="Arial" w:eastAsia="Arial" w:hAnsi="Arial"/>
          <w:b/>
          <w:bCs/>
          <w:color w:val="1A1208"/>
          <w:sz w:val="22"/>
          <w:szCs w:val="22"/>
        </w:rPr>
        <w:t xml:space="preserve">Droit de retrait du consentement</w:t>
      </w:r>
      <w:r>
        <w:rPr>
          <w:rFonts w:ascii="Arial" w:cs="Arial" w:eastAsia="Arial" w:hAnsi="Arial"/>
          <w:b w:val="false"/>
          <w:bCs w:val="false"/>
          <w:color w:val="1A1208"/>
          <w:sz w:val="22"/>
          <w:szCs w:val="22"/>
        </w:rPr>
        <w:t xml:space="preserve"> : retirer à tout moment un consentement précédemment donné.</w:t>
      </w:r>
    </w:p>
    <w:p>
      <w:pPr>
        <w:spacing w:after="100" w:before="40"/>
        <w:jc w:val="both"/>
      </w:pPr>
      <w:r>
        <w:rPr>
          <w:rFonts w:ascii="Arial" w:cs="Arial" w:eastAsia="Arial" w:hAnsi="Arial"/>
          <w:b w:val="false"/>
          <w:bCs w:val="false"/>
          <w:color w:val="1A1208"/>
          <w:sz w:val="22"/>
          <w:szCs w:val="22"/>
        </w:rPr>
        <w:t xml:space="preserve">Ces droits peuvent être exercés en adressant une demande écrite à contact@korastay.com. KoraStay pourra demander un justificatif d'identité afin de garantir la sécurité de la demande et répondra dans les délais prévus par la réglementation.</w:t>
      </w:r>
    </w:p>
    <w:p>
      <w:pPr>
        <w:pStyle w:val="Heading1"/>
        <w:spacing w:after="120" w:before="320"/>
      </w:pPr>
      <w:r>
        <w:rPr>
          <w:rFonts w:ascii="Arial" w:cs="Arial" w:eastAsia="Arial" w:hAnsi="Arial"/>
          <w:b/>
          <w:bCs/>
          <w:color w:val="0F6B4F"/>
          <w:sz w:val="32"/>
          <w:szCs w:val="32"/>
        </w:rPr>
        <w:t xml:space="preserve">Article 10 — Cookies et technologies de suivi</w:t>
      </w:r>
    </w:p>
    <w:p>
      <w:pPr>
        <w:spacing w:after="100" w:before="40"/>
        <w:jc w:val="both"/>
      </w:pPr>
      <w:r>
        <w:rPr>
          <w:rFonts w:ascii="Arial" w:cs="Arial" w:eastAsia="Arial" w:hAnsi="Arial"/>
          <w:b w:val="false"/>
          <w:bCs w:val="false"/>
          <w:color w:val="1A1208"/>
          <w:sz w:val="22"/>
          <w:szCs w:val="22"/>
        </w:rPr>
        <w:t xml:space="preserve">La Plateforme utilise des cookies et technologies similaires afin d'assurer le bon fonctionnement du site, d'analyser la fréquentation et de personnaliser l'expérience utilisateur. On distingue notamment :</w:t>
      </w:r>
    </w:p>
    <w:p>
      <w:pPr>
        <w:pStyle w:val="ListParagraph"/>
        <w:numPr>
          <w:ilvl w:val="0"/>
          <w:numId w:val="1"/>
        </w:numPr>
        <w:spacing w:after="50"/>
      </w:pPr>
      <w:r>
        <w:rPr>
          <w:rFonts w:ascii="Arial" w:cs="Arial" w:eastAsia="Arial" w:hAnsi="Arial"/>
          <w:b/>
          <w:bCs/>
          <w:color w:val="1A1208"/>
          <w:sz w:val="22"/>
          <w:szCs w:val="22"/>
        </w:rPr>
        <w:t xml:space="preserve">Les cookies strictement nécessaires</w:t>
      </w:r>
      <w:r>
        <w:rPr>
          <w:rFonts w:ascii="Arial" w:cs="Arial" w:eastAsia="Arial" w:hAnsi="Arial"/>
          <w:b w:val="false"/>
          <w:bCs w:val="false"/>
          <w:color w:val="1A1208"/>
          <w:sz w:val="22"/>
          <w:szCs w:val="22"/>
        </w:rPr>
        <w:t xml:space="preserve"> : indispensables au fonctionnement de la Plateforme et à la sécurité des sessions ;</w:t>
      </w:r>
    </w:p>
    <w:p>
      <w:pPr>
        <w:pStyle w:val="ListParagraph"/>
        <w:numPr>
          <w:ilvl w:val="0"/>
          <w:numId w:val="1"/>
        </w:numPr>
        <w:spacing w:after="50"/>
      </w:pPr>
      <w:r>
        <w:rPr>
          <w:rFonts w:ascii="Arial" w:cs="Arial" w:eastAsia="Arial" w:hAnsi="Arial"/>
          <w:b/>
          <w:bCs/>
          <w:color w:val="1A1208"/>
          <w:sz w:val="22"/>
          <w:szCs w:val="22"/>
        </w:rPr>
        <w:t xml:space="preserve">Les cookies de mesure d'audience</w:t>
      </w:r>
      <w:r>
        <w:rPr>
          <w:rFonts w:ascii="Arial" w:cs="Arial" w:eastAsia="Arial" w:hAnsi="Arial"/>
          <w:b w:val="false"/>
          <w:bCs w:val="false"/>
          <w:color w:val="1A1208"/>
          <w:sz w:val="22"/>
          <w:szCs w:val="22"/>
        </w:rPr>
        <w:t xml:space="preserve"> : analyse de la fréquentation et amélioration des services ;</w:t>
      </w:r>
    </w:p>
    <w:p>
      <w:pPr>
        <w:pStyle w:val="ListParagraph"/>
        <w:numPr>
          <w:ilvl w:val="0"/>
          <w:numId w:val="1"/>
        </w:numPr>
        <w:spacing w:after="50"/>
      </w:pPr>
      <w:r>
        <w:rPr>
          <w:rFonts w:ascii="Arial" w:cs="Arial" w:eastAsia="Arial" w:hAnsi="Arial"/>
          <w:b/>
          <w:bCs/>
          <w:color w:val="1A1208"/>
          <w:sz w:val="22"/>
          <w:szCs w:val="22"/>
        </w:rPr>
        <w:t xml:space="preserve">Les cookies de personnalisation</w:t>
      </w:r>
      <w:r>
        <w:rPr>
          <w:rFonts w:ascii="Arial" w:cs="Arial" w:eastAsia="Arial" w:hAnsi="Arial"/>
          <w:b w:val="false"/>
          <w:bCs w:val="false"/>
          <w:color w:val="1A1208"/>
          <w:sz w:val="22"/>
          <w:szCs w:val="22"/>
        </w:rPr>
        <w:t xml:space="preserve"> : adaptation de l'expérience selon les préférences de l'Utilisateur.</w:t>
      </w:r>
    </w:p>
    <w:p>
      <w:pPr>
        <w:spacing w:after="100" w:before="40"/>
        <w:jc w:val="both"/>
      </w:pPr>
      <w:r>
        <w:rPr>
          <w:rFonts w:ascii="Arial" w:cs="Arial" w:eastAsia="Arial" w:hAnsi="Arial"/>
          <w:b w:val="false"/>
          <w:bCs w:val="false"/>
          <w:color w:val="1A1208"/>
          <w:sz w:val="22"/>
          <w:szCs w:val="22"/>
        </w:rPr>
        <w:t xml:space="preserve">L'Utilisateur peut à tout moment gérer ses préférences via les paramètres de son navigateur ou le panneau de gestion des cookies de la Plateforme. Le refus de certains cookies peut limiter l'accès à certaines fonctionnalités.</w:t>
      </w:r>
    </w:p>
    <w:p>
      <w:pPr>
        <w:pStyle w:val="Heading1"/>
        <w:spacing w:after="120" w:before="320"/>
      </w:pPr>
      <w:r>
        <w:rPr>
          <w:rFonts w:ascii="Arial" w:cs="Arial" w:eastAsia="Arial" w:hAnsi="Arial"/>
          <w:b/>
          <w:bCs/>
          <w:color w:val="0F6B4F"/>
          <w:sz w:val="32"/>
          <w:szCs w:val="32"/>
        </w:rPr>
        <w:t xml:space="preserve">Article 11 — Protection des mineurs</w:t>
      </w:r>
    </w:p>
    <w:p>
      <w:pPr>
        <w:spacing w:after="100" w:before="40"/>
        <w:jc w:val="both"/>
      </w:pPr>
      <w:r>
        <w:rPr>
          <w:rFonts w:ascii="Arial" w:cs="Arial" w:eastAsia="Arial" w:hAnsi="Arial"/>
          <w:b w:val="false"/>
          <w:bCs w:val="false"/>
          <w:color w:val="1A1208"/>
          <w:sz w:val="22"/>
          <w:szCs w:val="22"/>
        </w:rPr>
        <w:t xml:space="preserve">La Plateforme est destinée aux personnes âgées d'au moins 18 ans. KoraStay ne collecte pas sciemment de données concernant des mineurs sans l'autorisation de leur représentant légal. Tout Utilisateur mineur doit disposer de l'autorisation préalable de son représentant légal pour utiliser la Plateforme.</w:t>
      </w:r>
    </w:p>
    <w:p>
      <w:pPr>
        <w:pStyle w:val="Heading1"/>
        <w:spacing w:after="120" w:before="320"/>
      </w:pPr>
      <w:r>
        <w:rPr>
          <w:rFonts w:ascii="Arial" w:cs="Arial" w:eastAsia="Arial" w:hAnsi="Arial"/>
          <w:b/>
          <w:bCs/>
          <w:color w:val="0F6B4F"/>
          <w:sz w:val="32"/>
          <w:szCs w:val="32"/>
        </w:rPr>
        <w:t xml:space="preserve">Article 12 — Réclamation auprès de l'ARTCI</w:t>
      </w:r>
    </w:p>
    <w:p>
      <w:pPr>
        <w:spacing w:after="100" w:before="40"/>
        <w:jc w:val="both"/>
      </w:pPr>
      <w:r>
        <w:rPr>
          <w:rFonts w:ascii="Arial" w:cs="Arial" w:eastAsia="Arial" w:hAnsi="Arial"/>
          <w:b w:val="false"/>
          <w:bCs w:val="false"/>
          <w:color w:val="1A1208"/>
          <w:sz w:val="22"/>
          <w:szCs w:val="22"/>
        </w:rPr>
        <w:t xml:space="preserve">Sans préjudice de tout autre recours, l'Utilisateur qui estime que le traitement de ses données n'est pas conforme à la réglementation peut adresser une réclamation à l'Autorité de Régulation des Télécommunications/TIC de Côte d'Ivoire (ARTCI), autorité compétente en matière de protection des données à caractère personnel.</w:t>
      </w:r>
    </w:p>
    <w:p>
      <w:pPr>
        <w:pStyle w:val="Heading1"/>
        <w:spacing w:after="120" w:before="320"/>
      </w:pPr>
      <w:r>
        <w:rPr>
          <w:rFonts w:ascii="Arial" w:cs="Arial" w:eastAsia="Arial" w:hAnsi="Arial"/>
          <w:b/>
          <w:bCs/>
          <w:color w:val="0F6B4F"/>
          <w:sz w:val="32"/>
          <w:szCs w:val="32"/>
        </w:rPr>
        <w:t xml:space="preserve">Article 13 — Modification de la politique</w:t>
      </w:r>
    </w:p>
    <w:p>
      <w:pPr>
        <w:spacing w:after="100" w:before="40"/>
        <w:jc w:val="both"/>
      </w:pPr>
      <w:r>
        <w:rPr>
          <w:rFonts w:ascii="Arial" w:cs="Arial" w:eastAsia="Arial" w:hAnsi="Arial"/>
          <w:b w:val="false"/>
          <w:bCs w:val="false"/>
          <w:color w:val="1A1208"/>
          <w:sz w:val="22"/>
          <w:szCs w:val="22"/>
        </w:rPr>
        <w:t xml:space="preserve">KoraStay se réserve le droit de modifier la présente Politique de confidentialité afin de l'adapter à l'évolution de ses services ou de la réglementation. Les Utilisateurs sont informés de toute modification substantielle par e-mail ou par notification sur la Plateforme. La version applicable est celle en vigueur au moment de l'accès à la Plateforme.</w:t>
      </w:r>
    </w:p>
    <w:p>
      <w:pPr>
        <w:pStyle w:val="Heading1"/>
        <w:spacing w:after="120" w:before="320"/>
      </w:pPr>
      <w:r>
        <w:rPr>
          <w:rFonts w:ascii="Arial" w:cs="Arial" w:eastAsia="Arial" w:hAnsi="Arial"/>
          <w:b/>
          <w:bCs/>
          <w:color w:val="0F6B4F"/>
          <w:sz w:val="32"/>
          <w:szCs w:val="32"/>
        </w:rPr>
        <w:t xml:space="preserve">Article 14 — Contact</w:t>
      </w:r>
    </w:p>
    <w:p>
      <w:pPr>
        <w:spacing w:after="100" w:before="40"/>
        <w:jc w:val="both"/>
      </w:pPr>
      <w:r>
        <w:rPr>
          <w:rFonts w:ascii="Arial" w:cs="Arial" w:eastAsia="Arial" w:hAnsi="Arial"/>
          <w:b w:val="false"/>
          <w:bCs w:val="false"/>
          <w:color w:val="1A1208"/>
          <w:sz w:val="22"/>
          <w:szCs w:val="22"/>
        </w:rPr>
        <w:t xml:space="preserve">Pour toute question relative à la présente politique ou à la protection de vos données, vous pouvez contacter KoraStay par e-mail à contact@korastay.com, par téléphone ou WhatsApp au +225 07 57 90 88 84, ou via le formulaire disponible sur www.korastay.net/contact.</w:t>
      </w:r>
    </w:p>
    <w:p>
      <w:pPr>
        <w:pBdr>
          <w:top w:val="single" w:color="0F6B4F" w:sz="8" w:space="6"/>
        </w:pBdr>
        <w:spacing w:after="120" w:before="320"/>
      </w:pPr>
    </w:p>
    <w:p>
      <w:pPr>
        <w:spacing w:after="20"/>
        <w:jc w:val="center"/>
      </w:pPr>
      <w:r>
        <w:rPr>
          <w:rFonts w:ascii="Arial" w:cs="Arial" w:eastAsia="Arial" w:hAnsi="Arial"/>
          <w:b/>
          <w:bCs/>
          <w:color w:val="0F6B4F"/>
          <w:sz w:val="30"/>
          <w:szCs w:val="30"/>
        </w:rPr>
        <w:t xml:space="preserve">KORASTAY</w:t>
      </w:r>
    </w:p>
    <w:p>
      <w:pPr>
        <w:spacing w:after="20"/>
        <w:jc w:val="center"/>
      </w:pPr>
      <w:r>
        <w:rPr>
          <w:rFonts w:ascii="Arial" w:cs="Arial" w:eastAsia="Arial" w:hAnsi="Arial"/>
          <w:i/>
          <w:iCs/>
          <w:color w:val="6B7280"/>
          <w:sz w:val="22"/>
          <w:szCs w:val="22"/>
        </w:rPr>
        <w:t xml:space="preserve">La plateforme ouest-africaine du séjour vérifié</w:t>
      </w:r>
    </w:p>
    <w:p>
      <w:pPr>
        <w:jc w:val="center"/>
      </w:pPr>
      <w:r>
        <w:rPr>
          <w:rFonts w:ascii="Arial" w:cs="Arial" w:eastAsia="Arial" w:hAnsi="Arial"/>
          <w:color w:val="6B7280"/>
          <w:sz w:val="20"/>
          <w:szCs w:val="20"/>
        </w:rPr>
        <w:t xml:space="preserve">Politique de Confidentialité — Version 1.0 — Juin 2026</w:t>
      </w:r>
    </w:p>
    <w:sectPr>
      <w:headerReference w:type="default" r:id="rId7"/>
      <w:footerReference w:type="default" r:id="rId8"/>
      <w:pgSz w:w="11906" w:h="16838" w:orient="portrait"/>
      <w:pgMar w:top="1440" w:right="1440" w:bottom="1440" w:left="1440" w:header="72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4"/>
      </w:pBdr>
      <w:spacing w:before="40"/>
      <w:jc w:val="center"/>
    </w:pPr>
    <w:r>
      <w:rPr>
        <w:rFonts w:ascii="Arial" w:cs="Arial" w:eastAsia="Arial" w:hAnsi="Arial"/>
        <w:color w:val="6B7280"/>
        <w:sz w:val="16"/>
        <w:szCs w:val="16"/>
      </w:rPr>
      <w:t xml:space="preserve">www.korastay.net   |   contact@korastay.com   |   +225 07 57 90 88 84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space="4"/>
      </w:pBdr>
      <w:spacing w:after="40"/>
    </w:pPr>
    <w:r>
      <w:rPr>
        <w:rFonts w:ascii="Arial" w:cs="Arial" w:eastAsia="Arial" w:hAnsi="Arial"/>
        <w:b/>
        <w:bCs/>
        <w:color w:val="0F6B4F"/>
        <w:sz w:val="18"/>
        <w:szCs w:val="18"/>
      </w:rPr>
      <w:t xml:space="preserve">KoraStay</w:t>
    </w:r>
    <w:r>
      <w:rPr>
        <w:rFonts w:ascii="Arial" w:cs="Arial" w:eastAsia="Arial" w:hAnsi="Arial"/>
        <w:color w:val="6B7280"/>
        <w:sz w:val="18"/>
        <w:szCs w:val="18"/>
      </w:rPr>
      <w:t xml:space="preserve">   |   Politique de Confidentialité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8"/>
        <w:sz w:val="22"/>
        <w:szCs w:val="22"/>
      </w:rPr>
    </w:rPrDefault>
    <w:pPrDefault>
      <w:pPr>
        <w:spacing w:after="100" w:before="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2026-07-04T10:53:29.257Z</dcterms:created>
  <dcterms:modified xsi:type="dcterms:W3CDTF">2026-07-04T10:53:29.257Z</dcterms:modified>
</cp:coreProperties>
</file>

<file path=docProps/custom.xml><?xml version="1.0" encoding="utf-8"?>
<Properties xmlns="http://schemas.openxmlformats.org/officeDocument/2006/custom-properties" xmlns:vt="http://schemas.openxmlformats.org/officeDocument/2006/docPropsVTypes"/>
</file>