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0FA" w:rsidRPr="000B3441" w:rsidRDefault="00436EFF" w:rsidP="000B3441">
      <w:pPr>
        <w:jc w:val="center"/>
        <w:rPr>
          <w:rFonts w:ascii="Times New Roman" w:hAnsi="Times New Roman" w:cs="Times New Roman"/>
          <w:b/>
          <w:sz w:val="32"/>
          <w:szCs w:val="32"/>
        </w:rPr>
      </w:pPr>
      <w:r>
        <w:rPr>
          <w:rFonts w:ascii="Times New Roman" w:hAnsi="Times New Roman" w:cs="Times New Roman"/>
          <w:b/>
          <w:sz w:val="32"/>
          <w:szCs w:val="32"/>
        </w:rPr>
        <w:t>Корнилова Виктория Андреевна, ЭБ20-01Б</w:t>
      </w:r>
    </w:p>
    <w:tbl>
      <w:tblPr>
        <w:tblStyle w:val="a3"/>
        <w:tblW w:w="0" w:type="auto"/>
        <w:tblLook w:val="04A0" w:firstRow="1" w:lastRow="0" w:firstColumn="1" w:lastColumn="0" w:noHBand="0" w:noVBand="1"/>
      </w:tblPr>
      <w:tblGrid>
        <w:gridCol w:w="4668"/>
        <w:gridCol w:w="4677"/>
      </w:tblGrid>
      <w:tr w:rsidR="000B3441" w:rsidRPr="000B3441" w:rsidTr="000B3441">
        <w:tc>
          <w:tcPr>
            <w:tcW w:w="4785" w:type="dxa"/>
          </w:tcPr>
          <w:p w:rsidR="000B3441" w:rsidRPr="00436EFF" w:rsidRDefault="000B3441">
            <w:pPr>
              <w:rPr>
                <w:rFonts w:ascii="Times New Roman" w:hAnsi="Times New Roman" w:cs="Times New Roman"/>
                <w:b/>
                <w:sz w:val="28"/>
                <w:szCs w:val="28"/>
                <w:lang w:val="en-US"/>
              </w:rPr>
            </w:pPr>
            <w:r w:rsidRPr="000B3441">
              <w:rPr>
                <w:rFonts w:ascii="Times New Roman" w:hAnsi="Times New Roman" w:cs="Times New Roman"/>
                <w:b/>
                <w:sz w:val="28"/>
                <w:szCs w:val="28"/>
              </w:rPr>
              <w:t>Английский</w:t>
            </w:r>
            <w:r w:rsidRPr="00436EFF">
              <w:rPr>
                <w:rFonts w:ascii="Times New Roman" w:hAnsi="Times New Roman" w:cs="Times New Roman"/>
                <w:b/>
                <w:sz w:val="28"/>
                <w:szCs w:val="28"/>
                <w:lang w:val="en-US"/>
              </w:rPr>
              <w:t xml:space="preserve"> </w:t>
            </w:r>
            <w:r w:rsidRPr="000B3441">
              <w:rPr>
                <w:rFonts w:ascii="Times New Roman" w:hAnsi="Times New Roman" w:cs="Times New Roman"/>
                <w:b/>
                <w:sz w:val="28"/>
                <w:szCs w:val="28"/>
              </w:rPr>
              <w:t>текст</w:t>
            </w:r>
            <w:r w:rsidRPr="00436EFF">
              <w:rPr>
                <w:rFonts w:ascii="Times New Roman" w:hAnsi="Times New Roman" w:cs="Times New Roman"/>
                <w:b/>
                <w:sz w:val="28"/>
                <w:szCs w:val="28"/>
                <w:lang w:val="en-US"/>
              </w:rPr>
              <w:t xml:space="preserve"> </w:t>
            </w:r>
          </w:p>
          <w:p w:rsidR="002977DD" w:rsidRDefault="00D74D3B" w:rsidP="002977DD">
            <w:pPr>
              <w:rPr>
                <w:rFonts w:ascii="Times New Roman" w:hAnsi="Times New Roman" w:cs="Times New Roman"/>
                <w:lang w:val="en-US"/>
              </w:rPr>
            </w:pPr>
            <w:r w:rsidRPr="00D74D3B">
              <w:rPr>
                <w:rFonts w:ascii="Times New Roman" w:hAnsi="Times New Roman" w:cs="Times New Roman"/>
                <w:lang w:val="en-US"/>
              </w:rPr>
              <w:t xml:space="preserve">      </w:t>
            </w:r>
            <w:r w:rsidR="009C023A" w:rsidRPr="009C023A">
              <w:rPr>
                <w:rFonts w:ascii="Times New Roman" w:hAnsi="Times New Roman" w:cs="Times New Roman"/>
                <w:lang w:val="en-US"/>
              </w:rPr>
              <w:t xml:space="preserve">During the 2019–2020 Australian wildfires, vast aerosol plumes from biomass burning were emitted into the atmosphere from southern and eastern Australia, as revealed by Moderate Resolution Imaging Spectroradiometer (MODIS) satellite aerosol retrievals. Some aerosols and gases reached altitudes of up to 16 km, causing previously undocumented </w:t>
            </w:r>
            <w:r w:rsidR="00690D11">
              <w:rPr>
                <w:rFonts w:ascii="Times New Roman" w:hAnsi="Times New Roman" w:cs="Times New Roman"/>
                <w:lang w:val="en-US"/>
              </w:rPr>
              <w:t>changes in stratospheric winds</w:t>
            </w:r>
            <w:r w:rsidR="009C023A" w:rsidRPr="009C023A">
              <w:rPr>
                <w:rFonts w:ascii="Times New Roman" w:hAnsi="Times New Roman" w:cs="Times New Roman"/>
                <w:lang w:val="en-US"/>
              </w:rPr>
              <w:t xml:space="preserve"> and further highlighting the intensity and uniqueness of the 2019–2020 Australian wildfires. Since aerosol optical depth (AOD) in the visible spectral range (at 550 nm) reflects bulk aerosol load in the atmospheric column, including desert dust, sea salt, sulfate, organic matter and black carbon, we use black carbon AOD estimated by the Copernicus Atmosphere Monitoring Service </w:t>
            </w:r>
            <w:r w:rsidR="009330F4">
              <w:rPr>
                <w:rFonts w:ascii="Times New Roman" w:hAnsi="Times New Roman" w:cs="Times New Roman"/>
                <w:lang w:val="en-US"/>
              </w:rPr>
              <w:t>(CAMS) reanalysis</w:t>
            </w:r>
            <w:r w:rsidR="009C023A" w:rsidRPr="009C023A">
              <w:rPr>
                <w:rFonts w:ascii="Times New Roman" w:hAnsi="Times New Roman" w:cs="Times New Roman"/>
                <w:lang w:val="en-US"/>
              </w:rPr>
              <w:t xml:space="preserve"> as a proxy for wildfire aerosols.</w:t>
            </w:r>
          </w:p>
          <w:p w:rsidR="00436EFF" w:rsidRPr="00436EFF" w:rsidRDefault="009C023A" w:rsidP="002977DD">
            <w:pPr>
              <w:rPr>
                <w:rFonts w:ascii="Times New Roman" w:hAnsi="Times New Roman" w:cs="Times New Roman"/>
                <w:sz w:val="28"/>
                <w:szCs w:val="28"/>
                <w:lang w:val="en-US"/>
              </w:rPr>
            </w:pPr>
            <w:r w:rsidRPr="009C023A">
              <w:rPr>
                <w:rFonts w:ascii="Times New Roman" w:hAnsi="Times New Roman" w:cs="Times New Roman"/>
                <w:lang w:val="en-US"/>
              </w:rPr>
              <w:br/>
              <w:t>Black carbon AOD shows that wildfire emissions emanated mainly from southern and eastern Australia and extended within a few days to the broad South Pacific between 20° S and 55° S. Predominantly eastward aerosol transport is confirmed by air parcel forward trajectories initiated at the locations of wildfires. Emissions of black carbon aerosols were episodic. For example, the signal from 8 January 2020 alone accounted for ~25% of the cumulative black carbon AOD for the whole month of January 2020. As AOD does not necessarily translate into deposition, we used the deposition fluxes estimated in the CAMS reanalysis and satellite chlorophyll a concentration ([Chla]) anomalies to define the oceanic regions with potential phytoplankton fertilization by aerosols from 2019–2020 Australian wildfires. By December 2019, [Chla] had increased by over 150% compared with monthly climatologies in large areas of the ocean. The surface area of the regions with [Chla] higher than the historical monthly maximum (&gt;10 trillion m2) exceeded</w:t>
            </w:r>
            <w:r w:rsidR="00690D11">
              <w:rPr>
                <w:rFonts w:ascii="Times New Roman" w:hAnsi="Times New Roman" w:cs="Times New Roman"/>
                <w:lang w:val="en-US"/>
              </w:rPr>
              <w:t xml:space="preserve"> the size of Australia</w:t>
            </w:r>
            <w:r w:rsidRPr="009C023A">
              <w:rPr>
                <w:rFonts w:ascii="Times New Roman" w:hAnsi="Times New Roman" w:cs="Times New Roman"/>
                <w:lang w:val="en-US"/>
              </w:rPr>
              <w:t xml:space="preserve">. We identified two regions, south of Australia and Pacific sector of the Southern Ocean, where [Chla] more than doubled compared with the climatological concentrations and atmospheric deposition exceeded 150 mg m−2 in the 2019–2020 austral summer In these two study regions black carbon AOD reached values unprecedented in the 17-year aerosol reanalysis time series and [Chla] </w:t>
            </w:r>
            <w:r w:rsidR="00E45CE2">
              <w:rPr>
                <w:rFonts w:ascii="Times New Roman" w:hAnsi="Times New Roman" w:cs="Times New Roman"/>
                <w:lang w:val="en-US"/>
              </w:rPr>
              <w:t xml:space="preserve">reached concentrations never </w:t>
            </w:r>
            <w:r w:rsidRPr="009C023A">
              <w:rPr>
                <w:rFonts w:ascii="Times New Roman" w:hAnsi="Times New Roman" w:cs="Times New Roman"/>
                <w:lang w:val="en-US"/>
              </w:rPr>
              <w:t xml:space="preserve">observed in a 22-year satellite time-series from the European Space </w:t>
            </w:r>
            <w:r w:rsidRPr="009C023A">
              <w:rPr>
                <w:rFonts w:ascii="Times New Roman" w:hAnsi="Times New Roman" w:cs="Times New Roman"/>
                <w:lang w:val="en-US"/>
              </w:rPr>
              <w:lastRenderedPageBreak/>
              <w:t xml:space="preserve">Agency’s Ocean Colour Climate Change Initiative (OC-CCI) </w:t>
            </w:r>
          </w:p>
        </w:tc>
        <w:tc>
          <w:tcPr>
            <w:tcW w:w="4786" w:type="dxa"/>
          </w:tcPr>
          <w:p w:rsidR="00DB70CA" w:rsidRDefault="000B3441">
            <w:pPr>
              <w:rPr>
                <w:rFonts w:ascii="Times New Roman" w:hAnsi="Times New Roman" w:cs="Times New Roman"/>
                <w:sz w:val="28"/>
                <w:szCs w:val="28"/>
              </w:rPr>
            </w:pPr>
            <w:r w:rsidRPr="000B3441">
              <w:rPr>
                <w:rFonts w:ascii="Times New Roman" w:hAnsi="Times New Roman" w:cs="Times New Roman"/>
                <w:b/>
                <w:sz w:val="28"/>
                <w:szCs w:val="28"/>
              </w:rPr>
              <w:lastRenderedPageBreak/>
              <w:t>Перевод на русский</w:t>
            </w:r>
            <w:r w:rsidRPr="000B3441">
              <w:rPr>
                <w:rFonts w:ascii="Times New Roman" w:hAnsi="Times New Roman" w:cs="Times New Roman"/>
                <w:sz w:val="28"/>
                <w:szCs w:val="28"/>
              </w:rPr>
              <w:t xml:space="preserve"> </w:t>
            </w:r>
          </w:p>
          <w:p w:rsidR="00E45CE2" w:rsidRPr="00273226" w:rsidRDefault="00E45CE2" w:rsidP="00E45CE2">
            <w:pPr>
              <w:rPr>
                <w:rFonts w:ascii="Times New Roman" w:hAnsi="Times New Roman" w:cs="Times New Roman"/>
                <w:sz w:val="20"/>
                <w:szCs w:val="20"/>
              </w:rPr>
            </w:pPr>
            <w:r w:rsidRPr="00273226">
              <w:rPr>
                <w:rFonts w:ascii="Times New Roman" w:hAnsi="Times New Roman" w:cs="Times New Roman"/>
                <w:sz w:val="20"/>
                <w:szCs w:val="20"/>
              </w:rPr>
              <w:t>Во время австралийских лесных  пожаров 2019-2020 гг. обширные аэрозольные шлейфы от сжигания биомассы выбрасывались в атмосферу из южной и восточной Австралии, как показали данные спутникового аэрозольного спектроради</w:t>
            </w:r>
            <w:r w:rsidR="00E0281B" w:rsidRPr="00273226">
              <w:rPr>
                <w:rFonts w:ascii="Times New Roman" w:hAnsi="Times New Roman" w:cs="Times New Roman"/>
                <w:sz w:val="20"/>
                <w:szCs w:val="20"/>
              </w:rPr>
              <w:t>ометра с умеренным разрешением</w:t>
            </w:r>
            <w:r w:rsidRPr="00273226">
              <w:rPr>
                <w:rFonts w:ascii="Times New Roman" w:hAnsi="Times New Roman" w:cs="Times New Roman"/>
                <w:sz w:val="20"/>
                <w:szCs w:val="20"/>
              </w:rPr>
              <w:t xml:space="preserve">. Некоторые аэрозоли и газы достигали высоты до 16 км, вызывая ранее не документированные изменения в стратосферных ветрах и еще больше подчеркивая мощь и уникальность австралийских лесных пожаров 2019-2020 гг. Поскольку аэрозольная оптическая глубина </w:t>
            </w:r>
            <w:r w:rsidR="00E0281B" w:rsidRPr="00273226">
              <w:rPr>
                <w:rFonts w:ascii="Times New Roman" w:hAnsi="Times New Roman" w:cs="Times New Roman"/>
                <w:sz w:val="20"/>
                <w:szCs w:val="20"/>
              </w:rPr>
              <w:t xml:space="preserve">(АОГ) </w:t>
            </w:r>
            <w:r w:rsidRPr="00273226">
              <w:rPr>
                <w:rFonts w:ascii="Times New Roman" w:hAnsi="Times New Roman" w:cs="Times New Roman"/>
                <w:sz w:val="20"/>
                <w:szCs w:val="20"/>
              </w:rPr>
              <w:t>в видимом спектральном диапазоне (при 550 нм) отражает объемную аэрозольную нагрузку в атмосферном столбе, включая пустынную пыль, морскую соль, сул</w:t>
            </w:r>
            <w:r w:rsidR="00690D11">
              <w:rPr>
                <w:rFonts w:ascii="Times New Roman" w:hAnsi="Times New Roman" w:cs="Times New Roman"/>
                <w:sz w:val="20"/>
                <w:szCs w:val="20"/>
              </w:rPr>
              <w:t>ьфаты, органические вещества и сажистый углерод</w:t>
            </w:r>
            <w:r w:rsidR="00E0281B" w:rsidRPr="00273226">
              <w:rPr>
                <w:rFonts w:ascii="Times New Roman" w:hAnsi="Times New Roman" w:cs="Times New Roman"/>
                <w:sz w:val="20"/>
                <w:szCs w:val="20"/>
              </w:rPr>
              <w:t xml:space="preserve"> углерод, мы используем АОГ</w:t>
            </w:r>
            <w:r w:rsidR="00690D11">
              <w:rPr>
                <w:rFonts w:ascii="Times New Roman" w:hAnsi="Times New Roman" w:cs="Times New Roman"/>
                <w:sz w:val="20"/>
                <w:szCs w:val="20"/>
              </w:rPr>
              <w:t xml:space="preserve"> сажистого</w:t>
            </w:r>
            <w:r w:rsidRPr="00273226">
              <w:rPr>
                <w:rFonts w:ascii="Times New Roman" w:hAnsi="Times New Roman" w:cs="Times New Roman"/>
                <w:sz w:val="20"/>
                <w:szCs w:val="20"/>
              </w:rPr>
              <w:t xml:space="preserve"> углерода, оцененную по данным реанализа Службы мониторинга атмосферы Коперника в качестве косвенного показателя а</w:t>
            </w:r>
            <w:r w:rsidR="00E0281B" w:rsidRPr="00273226">
              <w:rPr>
                <w:rFonts w:ascii="Times New Roman" w:hAnsi="Times New Roman" w:cs="Times New Roman"/>
                <w:sz w:val="20"/>
                <w:szCs w:val="20"/>
              </w:rPr>
              <w:t>эрозолей лесных пожаров</w:t>
            </w:r>
            <w:r w:rsidRPr="00273226">
              <w:rPr>
                <w:rFonts w:ascii="Times New Roman" w:hAnsi="Times New Roman" w:cs="Times New Roman"/>
                <w:sz w:val="20"/>
                <w:szCs w:val="20"/>
              </w:rPr>
              <w:t>.</w:t>
            </w:r>
          </w:p>
          <w:p w:rsidR="00D275FC" w:rsidRPr="00273226" w:rsidRDefault="00D275FC" w:rsidP="00E45CE2">
            <w:pPr>
              <w:rPr>
                <w:rFonts w:ascii="Times New Roman" w:hAnsi="Times New Roman" w:cs="Times New Roman"/>
                <w:sz w:val="20"/>
                <w:szCs w:val="20"/>
              </w:rPr>
            </w:pPr>
          </w:p>
          <w:p w:rsidR="008D135C" w:rsidRPr="00CF1F10" w:rsidRDefault="00D44461" w:rsidP="00273226">
            <w:pPr>
              <w:rPr>
                <w:rFonts w:ascii="Times New Roman" w:hAnsi="Times New Roman" w:cs="Times New Roman"/>
                <w:sz w:val="20"/>
                <w:szCs w:val="20"/>
              </w:rPr>
            </w:pPr>
            <w:r w:rsidRPr="00CF1F10">
              <w:rPr>
                <w:rFonts w:ascii="Times New Roman" w:hAnsi="Times New Roman" w:cs="Times New Roman"/>
                <w:sz w:val="20"/>
                <w:szCs w:val="20"/>
              </w:rPr>
              <w:t>АОГ</w:t>
            </w:r>
            <w:r w:rsidR="00690D11" w:rsidRPr="00CF1F10">
              <w:rPr>
                <w:rFonts w:ascii="Times New Roman" w:hAnsi="Times New Roman" w:cs="Times New Roman"/>
                <w:sz w:val="20"/>
                <w:szCs w:val="20"/>
              </w:rPr>
              <w:t xml:space="preserve"> сажистого</w:t>
            </w:r>
            <w:r w:rsidR="008D135C" w:rsidRPr="00CF1F10">
              <w:rPr>
                <w:rFonts w:ascii="Times New Roman" w:hAnsi="Times New Roman" w:cs="Times New Roman"/>
                <w:sz w:val="20"/>
                <w:szCs w:val="20"/>
              </w:rPr>
              <w:t xml:space="preserve"> углерода показывает, что выбросы от лесных пожаров исходили в основном из южной и восточной Австралии и в течение нескольких дней распространились на обширную южную часть Тихого океана между 20° </w:t>
            </w:r>
            <w:r w:rsidR="00353C8A" w:rsidRPr="00CF1F10">
              <w:rPr>
                <w:rFonts w:ascii="Times New Roman" w:hAnsi="Times New Roman" w:cs="Times New Roman"/>
                <w:sz w:val="20"/>
                <w:szCs w:val="20"/>
              </w:rPr>
              <w:t xml:space="preserve">южной широты и 55° южной широты. </w:t>
            </w:r>
            <w:r w:rsidR="008D135C" w:rsidRPr="00CF1F10">
              <w:rPr>
                <w:rFonts w:ascii="Times New Roman" w:hAnsi="Times New Roman" w:cs="Times New Roman"/>
                <w:sz w:val="20"/>
                <w:szCs w:val="20"/>
              </w:rPr>
              <w:t>Перенос аэрозолей преимущественно в восточном направлении подтверждается траекториями движения воздушных масс, начавшимися в местах лесных пожаров</w:t>
            </w:r>
            <w:r w:rsidR="00AA05F5" w:rsidRPr="00CF1F10">
              <w:rPr>
                <w:rFonts w:ascii="Times New Roman" w:hAnsi="Times New Roman" w:cs="Times New Roman"/>
                <w:sz w:val="20"/>
                <w:szCs w:val="20"/>
              </w:rPr>
              <w:t>.</w:t>
            </w:r>
            <w:r w:rsidR="008D135C" w:rsidRPr="00CF1F10">
              <w:rPr>
                <w:rFonts w:ascii="Times New Roman" w:hAnsi="Times New Roman" w:cs="Times New Roman"/>
                <w:sz w:val="20"/>
                <w:szCs w:val="20"/>
              </w:rPr>
              <w:t xml:space="preserve"> </w:t>
            </w:r>
            <w:r w:rsidR="00690D11" w:rsidRPr="00CF1F10">
              <w:rPr>
                <w:rFonts w:ascii="Times New Roman" w:hAnsi="Times New Roman" w:cs="Times New Roman"/>
                <w:sz w:val="20"/>
                <w:szCs w:val="20"/>
              </w:rPr>
              <w:t>Выбросы аэрозолей сажист</w:t>
            </w:r>
            <w:r w:rsidR="008D135C" w:rsidRPr="00CF1F10">
              <w:rPr>
                <w:rFonts w:ascii="Times New Roman" w:hAnsi="Times New Roman" w:cs="Times New Roman"/>
                <w:sz w:val="20"/>
                <w:szCs w:val="20"/>
              </w:rPr>
              <w:t>ого углерода носили эпизодический характер. Например, только сигнал от 8 января 2020 год</w:t>
            </w:r>
            <w:r w:rsidR="00AA05F5" w:rsidRPr="00CF1F10">
              <w:rPr>
                <w:rFonts w:ascii="Times New Roman" w:hAnsi="Times New Roman" w:cs="Times New Roman"/>
                <w:sz w:val="20"/>
                <w:szCs w:val="20"/>
              </w:rPr>
              <w:t>а составил ~25% от суммарной АОГ</w:t>
            </w:r>
            <w:r w:rsidR="00690D11" w:rsidRPr="00CF1F10">
              <w:rPr>
                <w:rFonts w:ascii="Times New Roman" w:hAnsi="Times New Roman" w:cs="Times New Roman"/>
                <w:sz w:val="20"/>
                <w:szCs w:val="20"/>
              </w:rPr>
              <w:t xml:space="preserve"> сажист</w:t>
            </w:r>
            <w:r w:rsidR="008D135C" w:rsidRPr="00CF1F10">
              <w:rPr>
                <w:rFonts w:ascii="Times New Roman" w:hAnsi="Times New Roman" w:cs="Times New Roman"/>
                <w:sz w:val="20"/>
                <w:szCs w:val="20"/>
              </w:rPr>
              <w:t>ого углерода за весь</w:t>
            </w:r>
            <w:r w:rsidR="00AA05F5" w:rsidRPr="00CF1F10">
              <w:rPr>
                <w:rFonts w:ascii="Times New Roman" w:hAnsi="Times New Roman" w:cs="Times New Roman"/>
                <w:sz w:val="20"/>
                <w:szCs w:val="20"/>
              </w:rPr>
              <w:t xml:space="preserve"> январь 2020 года. Поскольку АОГ</w:t>
            </w:r>
            <w:r w:rsidR="008D135C" w:rsidRPr="00CF1F10">
              <w:rPr>
                <w:rFonts w:ascii="Times New Roman" w:hAnsi="Times New Roman" w:cs="Times New Roman"/>
                <w:sz w:val="20"/>
                <w:szCs w:val="20"/>
              </w:rPr>
              <w:t xml:space="preserve"> не обязательно преобразуется в осаждение, мы использовали показатели осаждения, оцененные в повторном анализе</w:t>
            </w:r>
            <w:r w:rsidR="00273226" w:rsidRPr="00CF1F10">
              <w:rPr>
                <w:rFonts w:ascii="Times New Roman" w:hAnsi="Times New Roman" w:cs="Times New Roman"/>
                <w:sz w:val="20"/>
                <w:szCs w:val="20"/>
              </w:rPr>
              <w:t xml:space="preserve"> Службы мониторинга атмосферы Коперника</w:t>
            </w:r>
            <w:r w:rsidR="008D135C" w:rsidRPr="00CF1F10">
              <w:rPr>
                <w:rFonts w:ascii="Times New Roman" w:hAnsi="Times New Roman" w:cs="Times New Roman"/>
                <w:sz w:val="20"/>
                <w:szCs w:val="20"/>
              </w:rPr>
              <w:t xml:space="preserve">, и спутниковые аномалии </w:t>
            </w:r>
            <w:r w:rsidR="00273226" w:rsidRPr="00CF1F10">
              <w:rPr>
                <w:rFonts w:ascii="Times New Roman" w:hAnsi="Times New Roman" w:cs="Times New Roman"/>
                <w:sz w:val="20"/>
                <w:szCs w:val="20"/>
              </w:rPr>
              <w:t>концентрации хлорофилла а ([Хло</w:t>
            </w:r>
            <w:r w:rsidR="008D135C" w:rsidRPr="00CF1F10">
              <w:rPr>
                <w:rFonts w:ascii="Times New Roman" w:hAnsi="Times New Roman" w:cs="Times New Roman"/>
                <w:sz w:val="20"/>
                <w:szCs w:val="20"/>
              </w:rPr>
              <w:t>]) для определения океанических регионов с потенциальным удобрением фитопланктона аэрозолями от австралийских лесных пожаров 2019-2020 годов</w:t>
            </w:r>
            <w:r w:rsidR="00273226" w:rsidRPr="00CF1F10">
              <w:rPr>
                <w:rFonts w:ascii="Times New Roman" w:hAnsi="Times New Roman" w:cs="Times New Roman"/>
                <w:sz w:val="20"/>
                <w:szCs w:val="20"/>
              </w:rPr>
              <w:t>. К декабрю 2019 года [Хло</w:t>
            </w:r>
            <w:r w:rsidR="008D135C" w:rsidRPr="00CF1F10">
              <w:rPr>
                <w:rFonts w:ascii="Times New Roman" w:hAnsi="Times New Roman" w:cs="Times New Roman"/>
                <w:sz w:val="20"/>
                <w:szCs w:val="20"/>
              </w:rPr>
              <w:t>] увеличился более чем на 150% по сравнению с месячными климатологическими данными в больших районах океана. Площ</w:t>
            </w:r>
            <w:r w:rsidR="00273226" w:rsidRPr="00CF1F10">
              <w:rPr>
                <w:rFonts w:ascii="Times New Roman" w:hAnsi="Times New Roman" w:cs="Times New Roman"/>
                <w:sz w:val="20"/>
                <w:szCs w:val="20"/>
              </w:rPr>
              <w:t>адь поверхности регионов с [Хло</w:t>
            </w:r>
            <w:r w:rsidR="008D135C" w:rsidRPr="00CF1F10">
              <w:rPr>
                <w:rFonts w:ascii="Times New Roman" w:hAnsi="Times New Roman" w:cs="Times New Roman"/>
                <w:sz w:val="20"/>
                <w:szCs w:val="20"/>
              </w:rPr>
              <w:t>] выше исторического месячного максимума (&gt;10 трлн м2) прев</w:t>
            </w:r>
            <w:r w:rsidR="00690D11" w:rsidRPr="00CF1F10">
              <w:rPr>
                <w:rFonts w:ascii="Times New Roman" w:hAnsi="Times New Roman" w:cs="Times New Roman"/>
                <w:sz w:val="20"/>
                <w:szCs w:val="20"/>
              </w:rPr>
              <w:t>ышала размер Австралии</w:t>
            </w:r>
            <w:r w:rsidR="008D135C" w:rsidRPr="00CF1F10">
              <w:rPr>
                <w:rFonts w:ascii="Times New Roman" w:hAnsi="Times New Roman" w:cs="Times New Roman"/>
                <w:sz w:val="20"/>
                <w:szCs w:val="20"/>
              </w:rPr>
              <w:t xml:space="preserve">. Мы определили два региона, к югу от Австралии и в тихоокеанском </w:t>
            </w:r>
            <w:r w:rsidR="00273226" w:rsidRPr="00CF1F10">
              <w:rPr>
                <w:rFonts w:ascii="Times New Roman" w:hAnsi="Times New Roman" w:cs="Times New Roman"/>
                <w:sz w:val="20"/>
                <w:szCs w:val="20"/>
              </w:rPr>
              <w:t>секторе Южного океана, где [Хло</w:t>
            </w:r>
            <w:r w:rsidR="008D135C" w:rsidRPr="00CF1F10">
              <w:rPr>
                <w:rFonts w:ascii="Times New Roman" w:hAnsi="Times New Roman" w:cs="Times New Roman"/>
                <w:sz w:val="20"/>
                <w:szCs w:val="20"/>
              </w:rPr>
              <w:t>] увеличилась более чем в два раза по сравнению с климатологическими величинами, а атмосферные выпадения превысил</w:t>
            </w:r>
            <w:r w:rsidR="00690D11" w:rsidRPr="00CF1F10">
              <w:rPr>
                <w:rFonts w:ascii="Times New Roman" w:hAnsi="Times New Roman" w:cs="Times New Roman"/>
                <w:sz w:val="20"/>
                <w:szCs w:val="20"/>
              </w:rPr>
              <w:t>и 150 мг м-2 в течение австралийско</w:t>
            </w:r>
            <w:r w:rsidR="008D135C" w:rsidRPr="00CF1F10">
              <w:rPr>
                <w:rFonts w:ascii="Times New Roman" w:hAnsi="Times New Roman" w:cs="Times New Roman"/>
                <w:sz w:val="20"/>
                <w:szCs w:val="20"/>
              </w:rPr>
              <w:t xml:space="preserve">го лета 2019-2020 годов. В этих двух регионах исследования </w:t>
            </w:r>
            <w:r w:rsidR="00273226" w:rsidRPr="00CF1F10">
              <w:rPr>
                <w:rFonts w:ascii="Times New Roman" w:hAnsi="Times New Roman" w:cs="Times New Roman"/>
                <w:sz w:val="20"/>
                <w:szCs w:val="20"/>
              </w:rPr>
              <w:t>АОГ</w:t>
            </w:r>
            <w:r w:rsidR="00690D11" w:rsidRPr="00CF1F10">
              <w:rPr>
                <w:rFonts w:ascii="Times New Roman" w:hAnsi="Times New Roman" w:cs="Times New Roman"/>
                <w:sz w:val="20"/>
                <w:szCs w:val="20"/>
              </w:rPr>
              <w:t xml:space="preserve"> сажистого</w:t>
            </w:r>
            <w:r w:rsidR="008D135C" w:rsidRPr="00CF1F10">
              <w:rPr>
                <w:rFonts w:ascii="Times New Roman" w:hAnsi="Times New Roman" w:cs="Times New Roman"/>
                <w:sz w:val="20"/>
                <w:szCs w:val="20"/>
              </w:rPr>
              <w:t xml:space="preserve"> углерода достигл</w:t>
            </w:r>
            <w:r w:rsidR="00690D11" w:rsidRPr="00CF1F10">
              <w:rPr>
                <w:rFonts w:ascii="Times New Roman" w:hAnsi="Times New Roman" w:cs="Times New Roman"/>
                <w:sz w:val="20"/>
                <w:szCs w:val="20"/>
              </w:rPr>
              <w:t>а небывалых значений в 17-летней хронологической</w:t>
            </w:r>
            <w:r w:rsidR="008D135C" w:rsidRPr="00CF1F10">
              <w:rPr>
                <w:rFonts w:ascii="Times New Roman" w:hAnsi="Times New Roman" w:cs="Times New Roman"/>
                <w:sz w:val="20"/>
                <w:szCs w:val="20"/>
              </w:rPr>
              <w:t xml:space="preserve"> аналитике аэрозолей</w:t>
            </w:r>
            <w:r w:rsidR="002977DD" w:rsidRPr="00CF1F10">
              <w:rPr>
                <w:rFonts w:ascii="Times New Roman" w:hAnsi="Times New Roman" w:cs="Times New Roman"/>
                <w:sz w:val="20"/>
                <w:szCs w:val="20"/>
              </w:rPr>
              <w:t>, а [Хло</w:t>
            </w:r>
            <w:r w:rsidR="009330F4" w:rsidRPr="00CF1F10">
              <w:rPr>
                <w:rFonts w:ascii="Times New Roman" w:hAnsi="Times New Roman" w:cs="Times New Roman"/>
                <w:sz w:val="20"/>
                <w:szCs w:val="20"/>
              </w:rPr>
              <w:t>] достиг</w:t>
            </w:r>
            <w:r w:rsidR="008D135C" w:rsidRPr="00CF1F10">
              <w:rPr>
                <w:rFonts w:ascii="Times New Roman" w:hAnsi="Times New Roman" w:cs="Times New Roman"/>
                <w:sz w:val="20"/>
                <w:szCs w:val="20"/>
              </w:rPr>
              <w:t xml:space="preserve"> концентраций, никогда не наблюдавшихся в </w:t>
            </w:r>
            <w:r w:rsidR="008D135C" w:rsidRPr="00CF1F10">
              <w:rPr>
                <w:rFonts w:ascii="Times New Roman" w:hAnsi="Times New Roman" w:cs="Times New Roman"/>
                <w:sz w:val="20"/>
                <w:szCs w:val="20"/>
              </w:rPr>
              <w:lastRenderedPageBreak/>
              <w:t>22-летнем спутниковом хронологическом анализе Инициативы Европейского космического агентства по и</w:t>
            </w:r>
            <w:r w:rsidR="00273226" w:rsidRPr="00CF1F10">
              <w:rPr>
                <w:rFonts w:ascii="Times New Roman" w:hAnsi="Times New Roman" w:cs="Times New Roman"/>
                <w:sz w:val="20"/>
                <w:szCs w:val="20"/>
              </w:rPr>
              <w:t>зменению цвета океана и климата</w:t>
            </w:r>
            <w:r w:rsidR="008D135C" w:rsidRPr="00CF1F10">
              <w:rPr>
                <w:rFonts w:ascii="Times New Roman" w:hAnsi="Times New Roman" w:cs="Times New Roman"/>
                <w:sz w:val="20"/>
                <w:szCs w:val="20"/>
              </w:rPr>
              <w:t>.</w:t>
            </w:r>
          </w:p>
          <w:p w:rsidR="008D135C" w:rsidRPr="00CF1F10" w:rsidRDefault="008D135C" w:rsidP="008D135C">
            <w:pPr>
              <w:rPr>
                <w:rFonts w:ascii="Times New Roman" w:hAnsi="Times New Roman" w:cs="Times New Roman"/>
                <w:sz w:val="20"/>
                <w:szCs w:val="20"/>
              </w:rPr>
            </w:pPr>
          </w:p>
          <w:p w:rsidR="007A6389" w:rsidRPr="008D135C" w:rsidRDefault="007A6389" w:rsidP="008D135C">
            <w:pPr>
              <w:rPr>
                <w:rFonts w:ascii="Times New Roman" w:hAnsi="Times New Roman" w:cs="Times New Roman"/>
                <w:sz w:val="18"/>
                <w:szCs w:val="18"/>
              </w:rPr>
            </w:pPr>
          </w:p>
        </w:tc>
      </w:tr>
    </w:tbl>
    <w:p w:rsidR="000B3441" w:rsidRDefault="000B3441"/>
    <w:p w:rsidR="000B3441" w:rsidRPr="000B3441" w:rsidRDefault="000B3441" w:rsidP="000B3441">
      <w:pPr>
        <w:jc w:val="center"/>
        <w:rPr>
          <w:rFonts w:ascii="Times New Roman" w:hAnsi="Times New Roman" w:cs="Times New Roman"/>
          <w:b/>
          <w:sz w:val="32"/>
          <w:szCs w:val="32"/>
        </w:rPr>
      </w:pPr>
      <w:r w:rsidRPr="000B3441">
        <w:rPr>
          <w:rFonts w:ascii="Times New Roman" w:hAnsi="Times New Roman" w:cs="Times New Roman"/>
          <w:b/>
          <w:sz w:val="32"/>
          <w:szCs w:val="32"/>
        </w:rPr>
        <w:t>Терминологический словарь</w:t>
      </w:r>
    </w:p>
    <w:tbl>
      <w:tblPr>
        <w:tblStyle w:val="a3"/>
        <w:tblW w:w="0" w:type="auto"/>
        <w:tblLook w:val="04A0" w:firstRow="1" w:lastRow="0" w:firstColumn="1" w:lastColumn="0" w:noHBand="0" w:noVBand="1"/>
      </w:tblPr>
      <w:tblGrid>
        <w:gridCol w:w="4670"/>
        <w:gridCol w:w="4675"/>
      </w:tblGrid>
      <w:tr w:rsidR="000B3441" w:rsidRPr="000B3441" w:rsidTr="00D06A8B">
        <w:tc>
          <w:tcPr>
            <w:tcW w:w="4785" w:type="dxa"/>
          </w:tcPr>
          <w:p w:rsidR="000B3441" w:rsidRPr="009C023A" w:rsidRDefault="000B3441" w:rsidP="000B3441">
            <w:pPr>
              <w:rPr>
                <w:rFonts w:ascii="Times New Roman" w:hAnsi="Times New Roman" w:cs="Times New Roman"/>
                <w:sz w:val="28"/>
                <w:szCs w:val="28"/>
                <w:lang w:val="en-US"/>
              </w:rPr>
            </w:pPr>
            <w:r w:rsidRPr="000B3441">
              <w:rPr>
                <w:rFonts w:ascii="Times New Roman" w:hAnsi="Times New Roman" w:cs="Times New Roman"/>
                <w:b/>
                <w:sz w:val="28"/>
                <w:szCs w:val="28"/>
              </w:rPr>
              <w:t>Английски</w:t>
            </w:r>
            <w:r>
              <w:rPr>
                <w:rFonts w:ascii="Times New Roman" w:hAnsi="Times New Roman" w:cs="Times New Roman"/>
                <w:b/>
                <w:sz w:val="28"/>
                <w:szCs w:val="28"/>
              </w:rPr>
              <w:t>е</w:t>
            </w:r>
            <w:r w:rsidRPr="009C023A">
              <w:rPr>
                <w:rFonts w:ascii="Times New Roman" w:hAnsi="Times New Roman" w:cs="Times New Roman"/>
                <w:b/>
                <w:sz w:val="28"/>
                <w:szCs w:val="28"/>
                <w:lang w:val="en-US"/>
              </w:rPr>
              <w:t xml:space="preserve"> </w:t>
            </w:r>
            <w:r>
              <w:rPr>
                <w:rFonts w:ascii="Times New Roman" w:hAnsi="Times New Roman" w:cs="Times New Roman"/>
                <w:b/>
                <w:sz w:val="28"/>
                <w:szCs w:val="28"/>
              </w:rPr>
              <w:t>слова</w:t>
            </w:r>
            <w:r w:rsidRPr="009C023A">
              <w:rPr>
                <w:rFonts w:ascii="Times New Roman" w:hAnsi="Times New Roman" w:cs="Times New Roman"/>
                <w:b/>
                <w:sz w:val="28"/>
                <w:szCs w:val="28"/>
                <w:lang w:val="en-US"/>
              </w:rPr>
              <w:t xml:space="preserve"> </w:t>
            </w:r>
          </w:p>
          <w:p w:rsidR="00690D11" w:rsidRPr="00444ED4" w:rsidRDefault="00690D11" w:rsidP="00E6289B">
            <w:pPr>
              <w:rPr>
                <w:rFonts w:ascii="Times New Roman" w:hAnsi="Times New Roman" w:cs="Times New Roman"/>
                <w:sz w:val="24"/>
                <w:szCs w:val="24"/>
                <w:lang w:val="en-US"/>
              </w:rPr>
            </w:pPr>
            <w:r w:rsidRPr="00444ED4">
              <w:rPr>
                <w:rFonts w:ascii="Times New Roman" w:hAnsi="Times New Roman" w:cs="Times New Roman"/>
                <w:sz w:val="24"/>
                <w:szCs w:val="24"/>
                <w:lang w:val="en-US"/>
              </w:rPr>
              <w:t>aerosol plumes</w:t>
            </w:r>
          </w:p>
          <w:p w:rsidR="00690D11" w:rsidRPr="00444ED4" w:rsidRDefault="00690D11" w:rsidP="00E6289B">
            <w:pPr>
              <w:rPr>
                <w:rFonts w:ascii="Times New Roman" w:hAnsi="Times New Roman" w:cs="Times New Roman"/>
                <w:sz w:val="24"/>
                <w:szCs w:val="24"/>
                <w:lang w:val="en-US"/>
              </w:rPr>
            </w:pPr>
            <w:r w:rsidRPr="00444ED4">
              <w:rPr>
                <w:rFonts w:ascii="Times New Roman" w:hAnsi="Times New Roman" w:cs="Times New Roman"/>
                <w:sz w:val="24"/>
                <w:szCs w:val="24"/>
                <w:lang w:val="en-US"/>
              </w:rPr>
              <w:t>stratospheric winds</w:t>
            </w:r>
          </w:p>
          <w:p w:rsidR="00690D11" w:rsidRPr="00444ED4" w:rsidRDefault="00690D11" w:rsidP="00E6289B">
            <w:pPr>
              <w:rPr>
                <w:rFonts w:ascii="Times New Roman" w:hAnsi="Times New Roman" w:cs="Times New Roman"/>
                <w:sz w:val="24"/>
                <w:szCs w:val="24"/>
                <w:lang w:val="en-US"/>
              </w:rPr>
            </w:pPr>
            <w:r w:rsidRPr="00444ED4">
              <w:rPr>
                <w:rFonts w:ascii="Times New Roman" w:hAnsi="Times New Roman" w:cs="Times New Roman"/>
                <w:sz w:val="24"/>
                <w:szCs w:val="24"/>
                <w:lang w:val="en-US"/>
              </w:rPr>
              <w:t>visible spectral range</w:t>
            </w:r>
          </w:p>
          <w:p w:rsidR="00690D11" w:rsidRPr="00444ED4" w:rsidRDefault="00690D11" w:rsidP="00E6289B">
            <w:pPr>
              <w:rPr>
                <w:rFonts w:ascii="Times New Roman" w:hAnsi="Times New Roman" w:cs="Times New Roman"/>
                <w:sz w:val="24"/>
                <w:szCs w:val="24"/>
                <w:lang w:val="en-US"/>
              </w:rPr>
            </w:pPr>
            <w:r w:rsidRPr="00444ED4">
              <w:rPr>
                <w:rFonts w:ascii="Times New Roman" w:hAnsi="Times New Roman" w:cs="Times New Roman"/>
                <w:sz w:val="24"/>
                <w:szCs w:val="24"/>
                <w:lang w:val="en-US"/>
              </w:rPr>
              <w:t>desert dust</w:t>
            </w:r>
          </w:p>
          <w:p w:rsidR="009330F4" w:rsidRPr="00444ED4" w:rsidRDefault="009330F4" w:rsidP="00E6289B">
            <w:pPr>
              <w:rPr>
                <w:rFonts w:ascii="Times New Roman" w:hAnsi="Times New Roman" w:cs="Times New Roman"/>
                <w:sz w:val="24"/>
                <w:szCs w:val="24"/>
                <w:lang w:val="en-US"/>
              </w:rPr>
            </w:pPr>
            <w:r w:rsidRPr="00444ED4">
              <w:rPr>
                <w:rFonts w:ascii="Times New Roman" w:hAnsi="Times New Roman" w:cs="Times New Roman"/>
                <w:sz w:val="24"/>
                <w:szCs w:val="24"/>
                <w:lang w:val="en-US"/>
              </w:rPr>
              <w:t>black carbon</w:t>
            </w:r>
          </w:p>
          <w:p w:rsidR="00444ED4" w:rsidRPr="00444ED4" w:rsidRDefault="00444ED4" w:rsidP="00E6289B">
            <w:pPr>
              <w:rPr>
                <w:rFonts w:ascii="Times New Roman" w:hAnsi="Times New Roman" w:cs="Times New Roman"/>
                <w:sz w:val="24"/>
                <w:szCs w:val="24"/>
                <w:lang w:val="en-US"/>
              </w:rPr>
            </w:pPr>
            <w:r w:rsidRPr="00444ED4">
              <w:rPr>
                <w:rFonts w:ascii="Times New Roman" w:hAnsi="Times New Roman" w:cs="Times New Roman"/>
                <w:sz w:val="24"/>
                <w:szCs w:val="24"/>
                <w:lang w:val="en-US"/>
              </w:rPr>
              <w:t>deposition fluxes</w:t>
            </w:r>
          </w:p>
          <w:p w:rsidR="00444ED4" w:rsidRPr="00444ED4" w:rsidRDefault="00444ED4" w:rsidP="00E6289B">
            <w:pPr>
              <w:rPr>
                <w:rFonts w:ascii="Times New Roman" w:hAnsi="Times New Roman" w:cs="Times New Roman"/>
                <w:sz w:val="24"/>
                <w:szCs w:val="24"/>
                <w:lang w:val="en-US"/>
              </w:rPr>
            </w:pPr>
            <w:r w:rsidRPr="00444ED4">
              <w:rPr>
                <w:rFonts w:ascii="Times New Roman" w:hAnsi="Times New Roman" w:cs="Times New Roman"/>
                <w:sz w:val="24"/>
                <w:szCs w:val="24"/>
                <w:lang w:val="en-US"/>
              </w:rPr>
              <w:t>the oceanic regions with potential phytoplankton fertilization by aerosols</w:t>
            </w:r>
          </w:p>
          <w:p w:rsidR="00444ED4" w:rsidRDefault="00444ED4" w:rsidP="00E6289B">
            <w:pPr>
              <w:rPr>
                <w:rFonts w:ascii="Times New Roman" w:hAnsi="Times New Roman" w:cs="Times New Roman"/>
                <w:sz w:val="24"/>
                <w:szCs w:val="24"/>
                <w:lang w:val="en-US"/>
              </w:rPr>
            </w:pPr>
            <w:r w:rsidRPr="00444ED4">
              <w:rPr>
                <w:rFonts w:ascii="Times New Roman" w:hAnsi="Times New Roman" w:cs="Times New Roman"/>
                <w:sz w:val="24"/>
                <w:szCs w:val="24"/>
                <w:lang w:val="en-US"/>
              </w:rPr>
              <w:t>reanalysis</w:t>
            </w:r>
          </w:p>
          <w:p w:rsidR="00BC2FBF" w:rsidRDefault="00BC2FBF" w:rsidP="00E6289B">
            <w:pPr>
              <w:rPr>
                <w:rFonts w:ascii="Times New Roman" w:hAnsi="Times New Roman" w:cs="Times New Roman"/>
                <w:lang w:val="en-US"/>
              </w:rPr>
            </w:pPr>
            <w:r w:rsidRPr="009C023A">
              <w:rPr>
                <w:rFonts w:ascii="Times New Roman" w:hAnsi="Times New Roman" w:cs="Times New Roman"/>
                <w:lang w:val="en-US"/>
              </w:rPr>
              <w:t>biomass burning</w:t>
            </w:r>
          </w:p>
          <w:p w:rsidR="00BC2FBF" w:rsidRDefault="00BC2FBF" w:rsidP="00E6289B">
            <w:pPr>
              <w:rPr>
                <w:rFonts w:ascii="Times New Roman" w:hAnsi="Times New Roman" w:cs="Times New Roman"/>
                <w:lang w:val="en-US"/>
              </w:rPr>
            </w:pPr>
            <w:r w:rsidRPr="009C023A">
              <w:rPr>
                <w:rFonts w:ascii="Times New Roman" w:hAnsi="Times New Roman" w:cs="Times New Roman"/>
                <w:lang w:val="en-US"/>
              </w:rPr>
              <w:t xml:space="preserve">previously undocumented </w:t>
            </w:r>
            <w:r>
              <w:rPr>
                <w:rFonts w:ascii="Times New Roman" w:hAnsi="Times New Roman" w:cs="Times New Roman"/>
                <w:lang w:val="en-US"/>
              </w:rPr>
              <w:t>changes</w:t>
            </w:r>
          </w:p>
          <w:p w:rsidR="00BC2FBF" w:rsidRDefault="00BC2FBF" w:rsidP="00E6289B">
            <w:pPr>
              <w:rPr>
                <w:rFonts w:ascii="Times New Roman" w:hAnsi="Times New Roman" w:cs="Times New Roman"/>
                <w:lang w:val="en-US"/>
              </w:rPr>
            </w:pPr>
            <w:r w:rsidRPr="009C023A">
              <w:rPr>
                <w:rFonts w:ascii="Times New Roman" w:hAnsi="Times New Roman" w:cs="Times New Roman"/>
                <w:lang w:val="en-US"/>
              </w:rPr>
              <w:t>aerosol optical depth</w:t>
            </w:r>
          </w:p>
          <w:p w:rsidR="00BC2FBF" w:rsidRDefault="00BC2FBF" w:rsidP="00E6289B">
            <w:pPr>
              <w:rPr>
                <w:rFonts w:ascii="Times New Roman" w:hAnsi="Times New Roman" w:cs="Times New Roman"/>
                <w:lang w:val="en-US"/>
              </w:rPr>
            </w:pPr>
            <w:r w:rsidRPr="009C023A">
              <w:rPr>
                <w:rFonts w:ascii="Times New Roman" w:hAnsi="Times New Roman" w:cs="Times New Roman"/>
                <w:lang w:val="en-US"/>
              </w:rPr>
              <w:t>translate into deposition</w:t>
            </w:r>
          </w:p>
          <w:p w:rsidR="00BC2FBF" w:rsidRDefault="00BC2FBF" w:rsidP="00E6289B">
            <w:pPr>
              <w:rPr>
                <w:rFonts w:ascii="Times New Roman" w:hAnsi="Times New Roman" w:cs="Times New Roman"/>
                <w:lang w:val="en-US"/>
              </w:rPr>
            </w:pPr>
            <w:r w:rsidRPr="009C023A">
              <w:rPr>
                <w:rFonts w:ascii="Times New Roman" w:hAnsi="Times New Roman" w:cs="Times New Roman"/>
                <w:lang w:val="en-US"/>
              </w:rPr>
              <w:t>more than doubled</w:t>
            </w:r>
          </w:p>
          <w:p w:rsidR="00BC2FBF" w:rsidRDefault="00BC2FBF" w:rsidP="00E6289B">
            <w:pPr>
              <w:rPr>
                <w:rFonts w:ascii="Times New Roman" w:hAnsi="Times New Roman" w:cs="Times New Roman"/>
                <w:lang w:val="en-US"/>
              </w:rPr>
            </w:pPr>
            <w:r w:rsidRPr="009C023A">
              <w:rPr>
                <w:rFonts w:ascii="Times New Roman" w:hAnsi="Times New Roman" w:cs="Times New Roman"/>
                <w:lang w:val="en-US"/>
              </w:rPr>
              <w:t>climatological concentrations</w:t>
            </w:r>
          </w:p>
          <w:p w:rsidR="0016094B" w:rsidRDefault="0016094B" w:rsidP="00E6289B">
            <w:pPr>
              <w:rPr>
                <w:rFonts w:ascii="Times New Roman" w:hAnsi="Times New Roman" w:cs="Times New Roman"/>
                <w:lang w:val="en-US"/>
              </w:rPr>
            </w:pPr>
            <w:r w:rsidRPr="009C023A">
              <w:rPr>
                <w:rFonts w:ascii="Times New Roman" w:hAnsi="Times New Roman" w:cs="Times New Roman"/>
                <w:lang w:val="en-US"/>
              </w:rPr>
              <w:t>surface area</w:t>
            </w:r>
          </w:p>
          <w:p w:rsidR="0016094B" w:rsidRDefault="0016094B" w:rsidP="00E6289B">
            <w:pPr>
              <w:rPr>
                <w:rFonts w:ascii="Times New Roman" w:hAnsi="Times New Roman" w:cs="Times New Roman"/>
                <w:lang w:val="en-US"/>
              </w:rPr>
            </w:pPr>
            <w:r w:rsidRPr="009C023A">
              <w:rPr>
                <w:rFonts w:ascii="Times New Roman" w:hAnsi="Times New Roman" w:cs="Times New Roman"/>
                <w:lang w:val="en-US"/>
              </w:rPr>
              <w:t>historical monthly maximum</w:t>
            </w:r>
          </w:p>
          <w:p w:rsidR="0016094B" w:rsidRDefault="0016094B" w:rsidP="00E6289B">
            <w:pPr>
              <w:rPr>
                <w:rFonts w:ascii="Times New Roman" w:hAnsi="Times New Roman" w:cs="Times New Roman"/>
                <w:lang w:val="en-US"/>
              </w:rPr>
            </w:pPr>
            <w:r w:rsidRPr="009C023A">
              <w:rPr>
                <w:rFonts w:ascii="Times New Roman" w:hAnsi="Times New Roman" w:cs="Times New Roman"/>
                <w:lang w:val="en-US"/>
              </w:rPr>
              <w:t>translate into deposition</w:t>
            </w:r>
          </w:p>
          <w:p w:rsidR="0016094B" w:rsidRDefault="0016094B" w:rsidP="00E6289B">
            <w:pPr>
              <w:rPr>
                <w:rFonts w:ascii="Times New Roman" w:hAnsi="Times New Roman" w:cs="Times New Roman"/>
                <w:lang w:val="en-US"/>
              </w:rPr>
            </w:pPr>
            <w:r w:rsidRPr="009C023A">
              <w:rPr>
                <w:rFonts w:ascii="Times New Roman" w:hAnsi="Times New Roman" w:cs="Times New Roman"/>
                <w:lang w:val="en-US"/>
              </w:rPr>
              <w:t>atmospheric column</w:t>
            </w:r>
          </w:p>
          <w:p w:rsidR="0016094B" w:rsidRDefault="0016094B" w:rsidP="00E6289B">
            <w:pPr>
              <w:rPr>
                <w:rFonts w:ascii="Times New Roman" w:hAnsi="Times New Roman" w:cs="Times New Roman"/>
                <w:lang w:val="en-US"/>
              </w:rPr>
            </w:pPr>
            <w:r w:rsidRPr="009C023A">
              <w:rPr>
                <w:rFonts w:ascii="Times New Roman" w:hAnsi="Times New Roman" w:cs="Times New Roman"/>
                <w:lang w:val="en-US"/>
              </w:rPr>
              <w:t>sea salt</w:t>
            </w:r>
          </w:p>
          <w:p w:rsidR="003105D2" w:rsidRPr="00690D11" w:rsidRDefault="003105D2" w:rsidP="00E6289B">
            <w:pPr>
              <w:rPr>
                <w:rFonts w:ascii="Times New Roman" w:hAnsi="Times New Roman" w:cs="Times New Roman"/>
                <w:sz w:val="24"/>
                <w:szCs w:val="24"/>
                <w:lang w:val="en-US"/>
              </w:rPr>
            </w:pPr>
            <w:r w:rsidRPr="009C023A">
              <w:rPr>
                <w:rFonts w:ascii="Times New Roman" w:hAnsi="Times New Roman" w:cs="Times New Roman"/>
                <w:lang w:val="en-US"/>
              </w:rPr>
              <w:t>cumulative</w:t>
            </w:r>
            <w:bookmarkStart w:id="0" w:name="_GoBack"/>
            <w:bookmarkEnd w:id="0"/>
          </w:p>
        </w:tc>
        <w:tc>
          <w:tcPr>
            <w:tcW w:w="4786" w:type="dxa"/>
          </w:tcPr>
          <w:p w:rsidR="000B3441" w:rsidRPr="000B3441" w:rsidRDefault="000B3441" w:rsidP="00D06A8B">
            <w:pPr>
              <w:rPr>
                <w:rFonts w:ascii="Times New Roman" w:hAnsi="Times New Roman" w:cs="Times New Roman"/>
                <w:sz w:val="28"/>
                <w:szCs w:val="28"/>
              </w:rPr>
            </w:pPr>
            <w:r>
              <w:rPr>
                <w:rFonts w:ascii="Times New Roman" w:hAnsi="Times New Roman" w:cs="Times New Roman"/>
                <w:b/>
                <w:sz w:val="28"/>
                <w:szCs w:val="28"/>
              </w:rPr>
              <w:t>Перевод</w:t>
            </w:r>
          </w:p>
          <w:p w:rsidR="00444ED4" w:rsidRPr="00444ED4" w:rsidRDefault="00444ED4" w:rsidP="00444ED4">
            <w:pPr>
              <w:rPr>
                <w:rFonts w:ascii="Times New Roman" w:hAnsi="Times New Roman" w:cs="Times New Roman"/>
                <w:sz w:val="24"/>
                <w:szCs w:val="24"/>
              </w:rPr>
            </w:pPr>
            <w:r w:rsidRPr="00444ED4">
              <w:rPr>
                <w:rFonts w:ascii="Times New Roman" w:hAnsi="Times New Roman" w:cs="Times New Roman"/>
                <w:sz w:val="24"/>
                <w:szCs w:val="24"/>
              </w:rPr>
              <w:t>аэрозольные шлейфы</w:t>
            </w:r>
          </w:p>
          <w:p w:rsidR="00444ED4" w:rsidRPr="00444ED4" w:rsidRDefault="00444ED4" w:rsidP="00444ED4">
            <w:pPr>
              <w:rPr>
                <w:rFonts w:ascii="Times New Roman" w:hAnsi="Times New Roman" w:cs="Times New Roman"/>
                <w:sz w:val="24"/>
                <w:szCs w:val="24"/>
              </w:rPr>
            </w:pPr>
            <w:r w:rsidRPr="00444ED4">
              <w:rPr>
                <w:rFonts w:ascii="Times New Roman" w:hAnsi="Times New Roman" w:cs="Times New Roman"/>
                <w:sz w:val="24"/>
                <w:szCs w:val="24"/>
              </w:rPr>
              <w:t>стратосферные ветры</w:t>
            </w:r>
          </w:p>
          <w:p w:rsidR="00444ED4" w:rsidRPr="00444ED4" w:rsidRDefault="00444ED4" w:rsidP="00444ED4">
            <w:pPr>
              <w:rPr>
                <w:rFonts w:ascii="Times New Roman" w:hAnsi="Times New Roman" w:cs="Times New Roman"/>
                <w:sz w:val="24"/>
                <w:szCs w:val="24"/>
              </w:rPr>
            </w:pPr>
            <w:r w:rsidRPr="00444ED4">
              <w:rPr>
                <w:rFonts w:ascii="Times New Roman" w:hAnsi="Times New Roman" w:cs="Times New Roman"/>
                <w:sz w:val="24"/>
                <w:szCs w:val="24"/>
              </w:rPr>
              <w:t>видимый спектральный диапазон</w:t>
            </w:r>
          </w:p>
          <w:p w:rsidR="00444ED4" w:rsidRPr="00444ED4" w:rsidRDefault="00444ED4" w:rsidP="00444ED4">
            <w:pPr>
              <w:rPr>
                <w:rFonts w:ascii="Times New Roman" w:hAnsi="Times New Roman" w:cs="Times New Roman"/>
                <w:sz w:val="24"/>
                <w:szCs w:val="24"/>
              </w:rPr>
            </w:pPr>
            <w:r w:rsidRPr="00444ED4">
              <w:rPr>
                <w:rFonts w:ascii="Times New Roman" w:hAnsi="Times New Roman" w:cs="Times New Roman"/>
                <w:sz w:val="24"/>
                <w:szCs w:val="24"/>
              </w:rPr>
              <w:t>пустынная пыль</w:t>
            </w:r>
          </w:p>
          <w:p w:rsidR="00444ED4" w:rsidRPr="00444ED4" w:rsidRDefault="00444ED4" w:rsidP="00444ED4">
            <w:pPr>
              <w:rPr>
                <w:rFonts w:ascii="Times New Roman" w:hAnsi="Times New Roman" w:cs="Times New Roman"/>
                <w:sz w:val="24"/>
                <w:szCs w:val="24"/>
              </w:rPr>
            </w:pPr>
            <w:r>
              <w:rPr>
                <w:rFonts w:ascii="Times New Roman" w:hAnsi="Times New Roman" w:cs="Times New Roman"/>
                <w:sz w:val="24"/>
                <w:szCs w:val="24"/>
              </w:rPr>
              <w:t>сажистый</w:t>
            </w:r>
            <w:r w:rsidRPr="00444ED4">
              <w:rPr>
                <w:rFonts w:ascii="Times New Roman" w:hAnsi="Times New Roman" w:cs="Times New Roman"/>
                <w:sz w:val="24"/>
                <w:szCs w:val="24"/>
              </w:rPr>
              <w:t xml:space="preserve"> углерод</w:t>
            </w:r>
          </w:p>
          <w:p w:rsidR="00444ED4" w:rsidRPr="00444ED4" w:rsidRDefault="00444ED4" w:rsidP="00444ED4">
            <w:pPr>
              <w:rPr>
                <w:rFonts w:ascii="Times New Roman" w:hAnsi="Times New Roman" w:cs="Times New Roman"/>
                <w:sz w:val="24"/>
                <w:szCs w:val="24"/>
              </w:rPr>
            </w:pPr>
            <w:r w:rsidRPr="00444ED4">
              <w:rPr>
                <w:rFonts w:ascii="Times New Roman" w:hAnsi="Times New Roman" w:cs="Times New Roman"/>
                <w:sz w:val="24"/>
                <w:szCs w:val="24"/>
              </w:rPr>
              <w:t>потоки осаждения</w:t>
            </w:r>
          </w:p>
          <w:p w:rsidR="00444ED4" w:rsidRPr="00444ED4" w:rsidRDefault="00444ED4" w:rsidP="00444ED4">
            <w:pPr>
              <w:rPr>
                <w:rFonts w:ascii="Times New Roman" w:hAnsi="Times New Roman" w:cs="Times New Roman"/>
                <w:sz w:val="24"/>
                <w:szCs w:val="24"/>
              </w:rPr>
            </w:pPr>
            <w:r w:rsidRPr="00444ED4">
              <w:rPr>
                <w:rFonts w:ascii="Times New Roman" w:hAnsi="Times New Roman" w:cs="Times New Roman"/>
                <w:sz w:val="24"/>
                <w:szCs w:val="24"/>
              </w:rPr>
              <w:t>океанические регионы с потенциальным удобрением фитопланктона аэрозолями</w:t>
            </w:r>
          </w:p>
          <w:p w:rsidR="000B3441" w:rsidRPr="000B3441" w:rsidRDefault="00444ED4" w:rsidP="00444ED4">
            <w:pPr>
              <w:rPr>
                <w:rFonts w:ascii="Times New Roman" w:hAnsi="Times New Roman" w:cs="Times New Roman"/>
                <w:sz w:val="28"/>
                <w:szCs w:val="28"/>
              </w:rPr>
            </w:pPr>
            <w:r w:rsidRPr="00444ED4">
              <w:rPr>
                <w:rFonts w:ascii="Times New Roman" w:hAnsi="Times New Roman" w:cs="Times New Roman"/>
                <w:sz w:val="24"/>
                <w:szCs w:val="24"/>
              </w:rPr>
              <w:t>повторный анализ</w:t>
            </w:r>
          </w:p>
        </w:tc>
      </w:tr>
    </w:tbl>
    <w:p w:rsidR="000B3441" w:rsidRDefault="000B3441"/>
    <w:p w:rsidR="000B3441" w:rsidRDefault="000B3441"/>
    <w:p w:rsidR="000B3441" w:rsidRDefault="000B3441"/>
    <w:p w:rsidR="00EB784E" w:rsidRDefault="00EB784E"/>
    <w:p w:rsidR="00EB784E" w:rsidRDefault="00EB784E"/>
    <w:p w:rsidR="00EB784E" w:rsidRDefault="00EB784E"/>
    <w:p w:rsidR="00EB784E" w:rsidRDefault="00EB784E"/>
    <w:p w:rsidR="00EB784E" w:rsidRDefault="00EB784E"/>
    <w:p w:rsidR="00EB784E" w:rsidRDefault="00EB784E"/>
    <w:p w:rsidR="00EB784E" w:rsidRDefault="00EB784E"/>
    <w:p w:rsidR="00EB784E" w:rsidRDefault="00EB784E"/>
    <w:p w:rsidR="00EB784E" w:rsidRDefault="00EB784E"/>
    <w:p w:rsidR="00EB784E" w:rsidRDefault="00EB784E"/>
    <w:p w:rsidR="00EB784E" w:rsidRDefault="00EB784E"/>
    <w:p w:rsidR="00EB784E" w:rsidRDefault="00EB784E"/>
    <w:p w:rsidR="00EB784E" w:rsidRDefault="00EB784E"/>
    <w:p w:rsidR="00EB784E" w:rsidRDefault="00EB784E"/>
    <w:p w:rsidR="00EB784E" w:rsidRDefault="00EB784E"/>
    <w:p w:rsidR="00EB784E" w:rsidRDefault="00EB784E"/>
    <w:p w:rsidR="00EB784E" w:rsidRDefault="00EB784E" w:rsidP="00EB784E">
      <w:pPr>
        <w:rPr>
          <w:rFonts w:ascii="Times New Roman" w:hAnsi="Times New Roman" w:cs="Times New Roman"/>
          <w:lang w:val="en-US"/>
        </w:rPr>
      </w:pPr>
      <w:r w:rsidRPr="009C023A">
        <w:rPr>
          <w:rFonts w:ascii="Times New Roman" w:hAnsi="Times New Roman" w:cs="Times New Roman"/>
          <w:lang w:val="en-US"/>
        </w:rPr>
        <w:t xml:space="preserve">During the 2019–2020 Australian wildfires, vast aerosol plumes from biomass burning were emitted into the atmosphere from southern and eastern Australia, as revealed by Moderate Resolution Imaging Spectroradiometer (MODIS) satellite aerosol retrievals. Some aerosols and gases reached altitudes of up to 16 km, causing previously undocumented </w:t>
      </w:r>
      <w:r>
        <w:rPr>
          <w:rFonts w:ascii="Times New Roman" w:hAnsi="Times New Roman" w:cs="Times New Roman"/>
          <w:lang w:val="en-US"/>
        </w:rPr>
        <w:t>changes in stratospheric winds</w:t>
      </w:r>
      <w:r w:rsidRPr="009C023A">
        <w:rPr>
          <w:rFonts w:ascii="Times New Roman" w:hAnsi="Times New Roman" w:cs="Times New Roman"/>
          <w:lang w:val="en-US"/>
        </w:rPr>
        <w:t xml:space="preserve"> and further highlighting the intensity and uniqueness of the 2019–2020 Australian wildfires. Since aerosol optical depth (AOD) in the visible spectral range (at 550 nm) reflects bulk aerosol load in the atmospheric column, including desert dust, sea salt, sulfate, organic matter and black carbon, we use black carbon AOD estimated by the Copernicus Atmosphere Monitoring Service </w:t>
      </w:r>
      <w:r>
        <w:rPr>
          <w:rFonts w:ascii="Times New Roman" w:hAnsi="Times New Roman" w:cs="Times New Roman"/>
          <w:lang w:val="en-US"/>
        </w:rPr>
        <w:t>(CAMS) reanalysis</w:t>
      </w:r>
      <w:r w:rsidRPr="009C023A">
        <w:rPr>
          <w:rFonts w:ascii="Times New Roman" w:hAnsi="Times New Roman" w:cs="Times New Roman"/>
          <w:lang w:val="en-US"/>
        </w:rPr>
        <w:t xml:space="preserve"> as a proxy for wildfire aerosols.</w:t>
      </w:r>
    </w:p>
    <w:p w:rsidR="00EB784E" w:rsidRPr="00EB784E" w:rsidRDefault="00EB784E" w:rsidP="00EB784E">
      <w:pPr>
        <w:rPr>
          <w:lang w:val="en-US"/>
        </w:rPr>
      </w:pPr>
      <w:r w:rsidRPr="009C023A">
        <w:rPr>
          <w:rFonts w:ascii="Times New Roman" w:hAnsi="Times New Roman" w:cs="Times New Roman"/>
          <w:lang w:val="en-US"/>
        </w:rPr>
        <w:br/>
        <w:t>Black carbon AOD shows that wildfire emissions emanated mainly from southern and eastern Australia and extended within a few days to the broad South Pacific between 20° S and 55° S. Predominantly eastward aerosol transport is confirmed by air parcel forward trajectories initiated at the locations of wildfires. Emissions of black carbon aerosols were episodic. For example, the signal from 8 January 2020 alone accounted for ~25% of the cumulative black carbon AOD for the whole month of January 2020. As AOD does not necessarily translate into deposition, we used the deposition fluxes estimated in the CAMS reanalysis and satellite chlorophyll a concentration ([Chla]) anomalies to define the oceanic regions with potential phytoplankton fertilization by aerosols from 2019–2020 Australian wildfires. By December 2019, [Chla] had increased by over 150% compared with monthly climatologies in large areas of the ocean. The surface area of the regions with [Chla] higher than the historical monthly maximum (&gt;10 trillion m2) exceeded</w:t>
      </w:r>
      <w:r>
        <w:rPr>
          <w:rFonts w:ascii="Times New Roman" w:hAnsi="Times New Roman" w:cs="Times New Roman"/>
          <w:lang w:val="en-US"/>
        </w:rPr>
        <w:t xml:space="preserve"> the size of Australia</w:t>
      </w:r>
      <w:r w:rsidRPr="009C023A">
        <w:rPr>
          <w:rFonts w:ascii="Times New Roman" w:hAnsi="Times New Roman" w:cs="Times New Roman"/>
          <w:lang w:val="en-US"/>
        </w:rPr>
        <w:t xml:space="preserve">. We identified two regions, south of Australia and Pacific sector of the Southern Ocean, where [Chla] more than doubled compared with the climatological concentrations and atmospheric deposition exceeded 150 mg m−2 in the 2019–2020 austral summer In these two study regions black carbon AOD reached values unprecedented in the 17-year aerosol reanalysis time series and [Chla] </w:t>
      </w:r>
      <w:r>
        <w:rPr>
          <w:rFonts w:ascii="Times New Roman" w:hAnsi="Times New Roman" w:cs="Times New Roman"/>
          <w:lang w:val="en-US"/>
        </w:rPr>
        <w:t xml:space="preserve">reached concentrations never </w:t>
      </w:r>
      <w:r w:rsidRPr="009C023A">
        <w:rPr>
          <w:rFonts w:ascii="Times New Roman" w:hAnsi="Times New Roman" w:cs="Times New Roman"/>
          <w:lang w:val="en-US"/>
        </w:rPr>
        <w:t>observed in a 22-year satellite time-series from the European Space</w:t>
      </w:r>
      <w:r>
        <w:rPr>
          <w:rFonts w:ascii="Times New Roman" w:hAnsi="Times New Roman" w:cs="Times New Roman"/>
          <w:lang w:val="en-US"/>
        </w:rPr>
        <w:t xml:space="preserve"> </w:t>
      </w:r>
      <w:r w:rsidRPr="009C023A">
        <w:rPr>
          <w:rFonts w:ascii="Times New Roman" w:hAnsi="Times New Roman" w:cs="Times New Roman"/>
          <w:lang w:val="en-US"/>
        </w:rPr>
        <w:t>Agency’s Ocean Colour Climate Change Initiative (OC-CCI)</w:t>
      </w:r>
    </w:p>
    <w:sectPr w:rsidR="00EB784E" w:rsidRPr="00EB78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441"/>
    <w:rsid w:val="00071AB8"/>
    <w:rsid w:val="000B3441"/>
    <w:rsid w:val="0016094B"/>
    <w:rsid w:val="00171225"/>
    <w:rsid w:val="00184C64"/>
    <w:rsid w:val="001C6B32"/>
    <w:rsid w:val="00240F34"/>
    <w:rsid w:val="00273226"/>
    <w:rsid w:val="002977DD"/>
    <w:rsid w:val="002B796E"/>
    <w:rsid w:val="002F357A"/>
    <w:rsid w:val="003105D2"/>
    <w:rsid w:val="00353C8A"/>
    <w:rsid w:val="00415ECB"/>
    <w:rsid w:val="00436EFF"/>
    <w:rsid w:val="00444ED4"/>
    <w:rsid w:val="00690D11"/>
    <w:rsid w:val="007A405D"/>
    <w:rsid w:val="007A6389"/>
    <w:rsid w:val="008B1742"/>
    <w:rsid w:val="008C5AB3"/>
    <w:rsid w:val="008D135C"/>
    <w:rsid w:val="008D61A6"/>
    <w:rsid w:val="008E35D4"/>
    <w:rsid w:val="009330F4"/>
    <w:rsid w:val="009C023A"/>
    <w:rsid w:val="009E2F06"/>
    <w:rsid w:val="00AA05F5"/>
    <w:rsid w:val="00B61728"/>
    <w:rsid w:val="00BC2FBF"/>
    <w:rsid w:val="00CF1F10"/>
    <w:rsid w:val="00D01598"/>
    <w:rsid w:val="00D275FC"/>
    <w:rsid w:val="00D44461"/>
    <w:rsid w:val="00D74D3B"/>
    <w:rsid w:val="00DB70CA"/>
    <w:rsid w:val="00E0281B"/>
    <w:rsid w:val="00E20FFA"/>
    <w:rsid w:val="00E45CE2"/>
    <w:rsid w:val="00E55133"/>
    <w:rsid w:val="00E6289B"/>
    <w:rsid w:val="00EB784E"/>
    <w:rsid w:val="00F900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4D0A7"/>
  <w15:docId w15:val="{E5E21031-BA4F-47BE-BC4F-478323A08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784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B3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a0"/>
    <w:rsid w:val="00436EFF"/>
  </w:style>
  <w:style w:type="paragraph" w:styleId="a4">
    <w:name w:val="List Paragraph"/>
    <w:basedOn w:val="a"/>
    <w:uiPriority w:val="34"/>
    <w:qFormat/>
    <w:rsid w:val="002732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01AB0-3F6E-4A72-B4B9-C253DA006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3</Pages>
  <Words>1231</Words>
  <Characters>7019</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ГК Малтат</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Григорьев Максим</cp:lastModifiedBy>
  <cp:revision>5</cp:revision>
  <dcterms:created xsi:type="dcterms:W3CDTF">2021-11-08T01:16:00Z</dcterms:created>
  <dcterms:modified xsi:type="dcterms:W3CDTF">2021-11-15T06:54:00Z</dcterms:modified>
</cp:coreProperties>
</file>